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F49E5" w14:textId="55D80084" w:rsidR="004E17B7" w:rsidRPr="00EF1DD7" w:rsidRDefault="00AD11A8">
      <w:pPr>
        <w:spacing w:after="120"/>
        <w:ind w:left="720" w:hanging="720"/>
        <w:jc w:val="center"/>
        <w:rPr>
          <w:rFonts w:asciiTheme="minorHAnsi" w:eastAsia="Times New Roman" w:hAnsiTheme="minorHAnsi" w:cstheme="minorHAnsi"/>
          <w:b/>
        </w:rPr>
      </w:pPr>
      <w:r w:rsidRPr="00EF1DD7">
        <w:rPr>
          <w:rFonts w:asciiTheme="minorHAnsi" w:eastAsia="Times New Roman" w:hAnsiTheme="minorHAnsi" w:cstheme="minorHAnsi"/>
          <w:b/>
        </w:rPr>
        <w:t xml:space="preserve">Questions </w:t>
      </w:r>
      <w:r w:rsidR="00D4186B" w:rsidRPr="00EF1DD7">
        <w:rPr>
          <w:rFonts w:asciiTheme="minorHAnsi" w:eastAsia="Times New Roman" w:hAnsiTheme="minorHAnsi" w:cstheme="minorHAnsi"/>
          <w:b/>
        </w:rPr>
        <w:t>and Answers</w:t>
      </w:r>
      <w:r w:rsidR="005E297E" w:rsidRPr="00EF1DD7">
        <w:rPr>
          <w:rFonts w:asciiTheme="minorHAnsi" w:eastAsia="Times New Roman" w:hAnsiTheme="minorHAnsi" w:cstheme="minorHAnsi"/>
          <w:b/>
        </w:rPr>
        <w:t xml:space="preserve"> </w:t>
      </w:r>
    </w:p>
    <w:p w14:paraId="7C0DC092" w14:textId="4F818E29" w:rsidR="00125808" w:rsidRDefault="00AA10D0" w:rsidP="002958A3">
      <w:pPr>
        <w:spacing w:after="120"/>
        <w:ind w:left="720" w:hanging="720"/>
        <w:jc w:val="center"/>
        <w:rPr>
          <w:rFonts w:asciiTheme="minorHAnsi" w:eastAsia="Times New Roman" w:hAnsiTheme="minorHAnsi" w:cstheme="minorHAnsi"/>
          <w:b/>
          <w:color w:val="231F20"/>
        </w:rPr>
      </w:pPr>
      <w:r w:rsidRPr="00EF1DD7">
        <w:rPr>
          <w:rFonts w:asciiTheme="minorHAnsi" w:eastAsia="Times New Roman" w:hAnsiTheme="minorHAnsi" w:cstheme="minorHAnsi"/>
          <w:b/>
          <w:color w:val="231F20"/>
        </w:rPr>
        <w:t>RFP-2</w:t>
      </w:r>
      <w:r w:rsidR="00796EA2">
        <w:rPr>
          <w:rFonts w:asciiTheme="minorHAnsi" w:eastAsia="Times New Roman" w:hAnsiTheme="minorHAnsi" w:cstheme="minorHAnsi"/>
          <w:b/>
          <w:color w:val="231F20"/>
        </w:rPr>
        <w:t>6-0023</w:t>
      </w:r>
      <w:r w:rsidR="002958A3">
        <w:rPr>
          <w:rFonts w:asciiTheme="minorHAnsi" w:eastAsia="Times New Roman" w:hAnsiTheme="minorHAnsi" w:cstheme="minorHAnsi"/>
          <w:b/>
          <w:color w:val="231F20"/>
        </w:rPr>
        <w:t xml:space="preserve"> Title of Solicitation</w:t>
      </w:r>
    </w:p>
    <w:p w14:paraId="34BE9105" w14:textId="19EF4639" w:rsidR="00125808" w:rsidRPr="002958A3" w:rsidRDefault="001D2185" w:rsidP="002958A3">
      <w:pPr>
        <w:spacing w:after="120"/>
        <w:ind w:left="720" w:hanging="720"/>
        <w:jc w:val="center"/>
        <w:rPr>
          <w:rFonts w:asciiTheme="minorHAnsi" w:eastAsia="Times New Roman" w:hAnsiTheme="minorHAnsi" w:cstheme="minorHAnsi"/>
          <w:bCs/>
          <w:color w:val="231F20"/>
        </w:rPr>
      </w:pPr>
      <w:r>
        <w:rPr>
          <w:rFonts w:asciiTheme="minorHAnsi" w:eastAsia="Times New Roman" w:hAnsiTheme="minorHAnsi" w:cstheme="minorHAnsi"/>
          <w:b/>
          <w:color w:val="231F20"/>
        </w:rPr>
        <w:t>08/07/2026</w:t>
      </w:r>
    </w:p>
    <w:p w14:paraId="2041DEFC" w14:textId="77777777" w:rsidR="003C7C2A" w:rsidRPr="00EF1DD7" w:rsidRDefault="003C7C2A">
      <w:pPr>
        <w:rPr>
          <w:rFonts w:asciiTheme="minorHAnsi" w:eastAsia="Times New Roman" w:hAnsiTheme="minorHAnsi" w:cstheme="minorHAnsi"/>
        </w:rPr>
      </w:pPr>
    </w:p>
    <w:tbl>
      <w:tblPr>
        <w:tblW w:w="101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5212"/>
        <w:gridCol w:w="4950"/>
      </w:tblGrid>
      <w:tr w:rsidR="00125808" w:rsidRPr="00EF1DD7" w14:paraId="525C0D85" w14:textId="77777777" w:rsidTr="00EF1DD7">
        <w:trPr>
          <w:trHeight w:val="432"/>
          <w:tblHeader/>
        </w:trPr>
        <w:tc>
          <w:tcPr>
            <w:tcW w:w="5212" w:type="dxa"/>
            <w:shd w:val="clear" w:color="auto" w:fill="BDD6EE" w:themeFill="accent5" w:themeFillTint="66"/>
            <w:tcMar>
              <w:top w:w="0" w:type="dxa"/>
              <w:left w:w="108" w:type="dxa"/>
              <w:bottom w:w="0" w:type="dxa"/>
              <w:right w:w="108" w:type="dxa"/>
            </w:tcMar>
            <w:vAlign w:val="center"/>
            <w:hideMark/>
          </w:tcPr>
          <w:p w14:paraId="15021819" w14:textId="77777777" w:rsidR="00125808" w:rsidRPr="00EF1DD7" w:rsidRDefault="00125808" w:rsidP="00C90EF1">
            <w:pPr>
              <w:jc w:val="center"/>
              <w:rPr>
                <w:rFonts w:asciiTheme="minorHAnsi" w:eastAsia="Times New Roman" w:hAnsiTheme="minorHAnsi" w:cstheme="minorHAnsi"/>
                <w:b/>
              </w:rPr>
            </w:pPr>
            <w:r w:rsidRPr="00EF1DD7">
              <w:rPr>
                <w:rFonts w:asciiTheme="minorHAnsi" w:eastAsia="Times New Roman" w:hAnsiTheme="minorHAnsi" w:cstheme="minorHAnsi"/>
                <w:b/>
              </w:rPr>
              <w:t>Question</w:t>
            </w:r>
          </w:p>
        </w:tc>
        <w:tc>
          <w:tcPr>
            <w:tcW w:w="4950" w:type="dxa"/>
            <w:shd w:val="clear" w:color="auto" w:fill="BDD6EE" w:themeFill="accent5" w:themeFillTint="66"/>
            <w:tcMar>
              <w:top w:w="0" w:type="dxa"/>
              <w:left w:w="108" w:type="dxa"/>
              <w:bottom w:w="0" w:type="dxa"/>
              <w:right w:w="108" w:type="dxa"/>
            </w:tcMar>
            <w:vAlign w:val="center"/>
            <w:hideMark/>
          </w:tcPr>
          <w:p w14:paraId="0C6323AB" w14:textId="02CF59D7" w:rsidR="00125808" w:rsidRPr="00EF1DD7" w:rsidRDefault="00125808" w:rsidP="00C90EF1">
            <w:pPr>
              <w:jc w:val="center"/>
              <w:rPr>
                <w:rFonts w:asciiTheme="minorHAnsi" w:eastAsia="Times New Roman" w:hAnsiTheme="minorHAnsi" w:cstheme="minorHAnsi"/>
                <w:b/>
              </w:rPr>
            </w:pPr>
            <w:r w:rsidRPr="00EF1DD7">
              <w:rPr>
                <w:rFonts w:asciiTheme="minorHAnsi" w:eastAsia="Times New Roman" w:hAnsiTheme="minorHAnsi" w:cstheme="minorHAnsi"/>
                <w:b/>
              </w:rPr>
              <w:t>Answer</w:t>
            </w:r>
          </w:p>
        </w:tc>
      </w:tr>
      <w:tr w:rsidR="00125808" w:rsidRPr="00EF1DD7" w14:paraId="4F3688C3" w14:textId="77777777" w:rsidTr="00EF1DD7">
        <w:tc>
          <w:tcPr>
            <w:tcW w:w="5212" w:type="dxa"/>
            <w:tcMar>
              <w:top w:w="0" w:type="dxa"/>
              <w:left w:w="108" w:type="dxa"/>
              <w:bottom w:w="0" w:type="dxa"/>
              <w:right w:w="108" w:type="dxa"/>
            </w:tcMar>
          </w:tcPr>
          <w:p w14:paraId="5FDD53FF" w14:textId="389AE8F5" w:rsidR="00125808" w:rsidRPr="00EF1DD7" w:rsidRDefault="00F96DC1" w:rsidP="00C90EF1">
            <w:pPr>
              <w:pStyle w:val="ListParagraph"/>
              <w:numPr>
                <w:ilvl w:val="0"/>
                <w:numId w:val="20"/>
              </w:numPr>
              <w:spacing w:after="120"/>
              <w:ind w:left="360"/>
              <w:rPr>
                <w:rFonts w:asciiTheme="minorHAnsi" w:hAnsiTheme="minorHAnsi" w:cstheme="minorHAnsi"/>
              </w:rPr>
            </w:pPr>
            <w:r w:rsidRPr="00F96DC1">
              <w:rPr>
                <w:rFonts w:asciiTheme="minorHAnsi" w:hAnsiTheme="minorHAnsi" w:cstheme="minorHAnsi"/>
              </w:rPr>
              <w:t>Can you provide historical utilization metrics for each service category (interpretation, translation, review/editing, rush requests, etc.) over the preceding 12–24 months?</w:t>
            </w:r>
          </w:p>
        </w:tc>
        <w:tc>
          <w:tcPr>
            <w:tcW w:w="4950" w:type="dxa"/>
            <w:tcMar>
              <w:top w:w="0" w:type="dxa"/>
              <w:left w:w="108" w:type="dxa"/>
              <w:bottom w:w="0" w:type="dxa"/>
              <w:right w:w="108" w:type="dxa"/>
            </w:tcMar>
          </w:tcPr>
          <w:p w14:paraId="3FA59AF5" w14:textId="38378D04" w:rsidR="00125808" w:rsidRPr="00EF1DD7" w:rsidRDefault="00F96DC1">
            <w:pPr>
              <w:rPr>
                <w:rFonts w:asciiTheme="minorHAnsi" w:hAnsiTheme="minorHAnsi" w:cstheme="minorHAnsi"/>
              </w:rPr>
            </w:pPr>
            <w:r w:rsidRPr="00F96DC1">
              <w:rPr>
                <w:rFonts w:asciiTheme="minorHAnsi" w:hAnsiTheme="minorHAnsi" w:cstheme="minorHAnsi"/>
              </w:rPr>
              <w:t>10-30 days per calendar year approximately 8-10 hours per day</w:t>
            </w:r>
          </w:p>
        </w:tc>
      </w:tr>
      <w:tr w:rsidR="000338B6" w:rsidRPr="00EF1DD7" w14:paraId="3BB79960" w14:textId="77777777" w:rsidTr="00EF1DD7">
        <w:tc>
          <w:tcPr>
            <w:tcW w:w="5212" w:type="dxa"/>
            <w:tcMar>
              <w:top w:w="0" w:type="dxa"/>
              <w:left w:w="108" w:type="dxa"/>
              <w:bottom w:w="0" w:type="dxa"/>
              <w:right w:w="108" w:type="dxa"/>
            </w:tcMar>
          </w:tcPr>
          <w:p w14:paraId="2D2B42EA" w14:textId="38272F73" w:rsidR="000338B6" w:rsidRPr="00EF1DD7" w:rsidRDefault="00F96DC1" w:rsidP="00C90EF1">
            <w:pPr>
              <w:pStyle w:val="ListParagraph"/>
              <w:numPr>
                <w:ilvl w:val="0"/>
                <w:numId w:val="20"/>
              </w:numPr>
              <w:spacing w:after="120"/>
              <w:ind w:left="360"/>
              <w:rPr>
                <w:rFonts w:asciiTheme="minorHAnsi" w:hAnsiTheme="minorHAnsi" w:cstheme="minorHAnsi"/>
              </w:rPr>
            </w:pPr>
            <w:r w:rsidRPr="00F96DC1">
              <w:rPr>
                <w:rFonts w:asciiTheme="minorHAnsi" w:hAnsiTheme="minorHAnsi" w:cstheme="minorHAnsi"/>
              </w:rPr>
              <w:t>Can you provide historical utilization data broken down by language (e.g., ASL, Spanish, other spoken languages)?</w:t>
            </w:r>
          </w:p>
        </w:tc>
        <w:tc>
          <w:tcPr>
            <w:tcW w:w="4950" w:type="dxa"/>
            <w:tcMar>
              <w:top w:w="0" w:type="dxa"/>
              <w:left w:w="108" w:type="dxa"/>
              <w:bottom w:w="0" w:type="dxa"/>
              <w:right w:w="108" w:type="dxa"/>
            </w:tcMar>
          </w:tcPr>
          <w:p w14:paraId="6FB2DC3A" w14:textId="646CAD0C" w:rsidR="000338B6" w:rsidRPr="00EF1DD7" w:rsidRDefault="00F96DC1">
            <w:pPr>
              <w:rPr>
                <w:rFonts w:asciiTheme="minorHAnsi" w:hAnsiTheme="minorHAnsi" w:cstheme="minorHAnsi"/>
              </w:rPr>
            </w:pPr>
            <w:r w:rsidRPr="00F96DC1">
              <w:rPr>
                <w:rFonts w:asciiTheme="minorHAnsi" w:hAnsiTheme="minorHAnsi" w:cstheme="minorHAnsi"/>
              </w:rPr>
              <w:t> ASL requests: approximately 1-3 per year. 5 days per request. 9-12 hours per day. </w:t>
            </w:r>
            <w:r w:rsidRPr="00F96DC1">
              <w:rPr>
                <w:rFonts w:asciiTheme="minorHAnsi" w:hAnsiTheme="minorHAnsi" w:cstheme="minorHAnsi"/>
              </w:rPr>
              <w:br/>
              <w:t>Spanish- significant portion of the requests we receive and provide translation for 75% of the requests  </w:t>
            </w:r>
            <w:r w:rsidRPr="00F96DC1">
              <w:rPr>
                <w:rFonts w:asciiTheme="minorHAnsi" w:hAnsiTheme="minorHAnsi" w:cstheme="minorHAnsi"/>
              </w:rPr>
              <w:br/>
              <w:t>Korean/Chinese &amp; other Asian language/dialects (occasional requests)</w:t>
            </w:r>
          </w:p>
        </w:tc>
      </w:tr>
      <w:tr w:rsidR="003C7C2A" w:rsidRPr="00EF1DD7" w14:paraId="7B47370A" w14:textId="77777777" w:rsidTr="00EF1DD7">
        <w:tc>
          <w:tcPr>
            <w:tcW w:w="5212" w:type="dxa"/>
            <w:tcMar>
              <w:top w:w="0" w:type="dxa"/>
              <w:left w:w="108" w:type="dxa"/>
              <w:bottom w:w="0" w:type="dxa"/>
              <w:right w:w="108" w:type="dxa"/>
            </w:tcMar>
          </w:tcPr>
          <w:p w14:paraId="1F1A1D51" w14:textId="78066098" w:rsidR="003C7C2A" w:rsidRPr="00EF1DD7" w:rsidRDefault="00F96DC1" w:rsidP="003C7C2A">
            <w:pPr>
              <w:pStyle w:val="ListParagraph"/>
              <w:numPr>
                <w:ilvl w:val="0"/>
                <w:numId w:val="20"/>
              </w:numPr>
              <w:spacing w:after="120"/>
              <w:ind w:left="360"/>
              <w:rPr>
                <w:rFonts w:asciiTheme="minorHAnsi" w:hAnsiTheme="minorHAnsi" w:cstheme="minorHAnsi"/>
              </w:rPr>
            </w:pPr>
            <w:r w:rsidRPr="00F96DC1">
              <w:rPr>
                <w:rFonts w:asciiTheme="minorHAnsi" w:hAnsiTheme="minorHAnsi" w:cstheme="minorHAnsi"/>
              </w:rPr>
              <w:t>Can you provide historical information on the volume of scheduled, after-hours, and emergency/rush requests?</w:t>
            </w:r>
          </w:p>
        </w:tc>
        <w:tc>
          <w:tcPr>
            <w:tcW w:w="4950" w:type="dxa"/>
            <w:tcMar>
              <w:top w:w="0" w:type="dxa"/>
              <w:left w:w="108" w:type="dxa"/>
              <w:bottom w:w="0" w:type="dxa"/>
              <w:right w:w="108" w:type="dxa"/>
            </w:tcMar>
          </w:tcPr>
          <w:p w14:paraId="47E36FDC" w14:textId="25E8577C" w:rsidR="003C7C2A" w:rsidRPr="00EF1DD7" w:rsidRDefault="00F96DC1" w:rsidP="002958A3">
            <w:pPr>
              <w:spacing w:line="259" w:lineRule="auto"/>
              <w:contextualSpacing/>
              <w:rPr>
                <w:rFonts w:asciiTheme="minorHAnsi" w:hAnsiTheme="minorHAnsi" w:cstheme="minorHAnsi"/>
              </w:rPr>
            </w:pPr>
            <w:r w:rsidRPr="00F96DC1">
              <w:rPr>
                <w:rFonts w:asciiTheme="minorHAnsi" w:hAnsiTheme="minorHAnsi" w:cstheme="minorHAnsi"/>
              </w:rPr>
              <w:t>Our events run long days and therefore can exceed an 8-hour work day to provide interpretation for early morning meetings and late afternoon and evening and weekend networking opportunities. That is why understanding base pricing and after-hours pricing is important. Emergency/rush requests depends on what is considered a rush request for a vendor. </w:t>
            </w:r>
          </w:p>
        </w:tc>
      </w:tr>
      <w:tr w:rsidR="003C7C2A" w:rsidRPr="00EF1DD7" w14:paraId="68C47CB3" w14:textId="77777777" w:rsidTr="00EF1DD7">
        <w:tc>
          <w:tcPr>
            <w:tcW w:w="5212" w:type="dxa"/>
            <w:tcMar>
              <w:top w:w="0" w:type="dxa"/>
              <w:left w:w="108" w:type="dxa"/>
              <w:bottom w:w="0" w:type="dxa"/>
              <w:right w:w="108" w:type="dxa"/>
            </w:tcMar>
          </w:tcPr>
          <w:p w14:paraId="76177EF4" w14:textId="633D9944" w:rsidR="003C7C2A" w:rsidRPr="00EF1DD7" w:rsidRDefault="00F96DC1" w:rsidP="003C7C2A">
            <w:pPr>
              <w:pStyle w:val="ListParagraph"/>
              <w:numPr>
                <w:ilvl w:val="0"/>
                <w:numId w:val="20"/>
              </w:numPr>
              <w:spacing w:after="120"/>
              <w:ind w:left="360"/>
              <w:rPr>
                <w:rFonts w:asciiTheme="minorHAnsi" w:hAnsiTheme="minorHAnsi" w:cstheme="minorHAnsi"/>
              </w:rPr>
            </w:pPr>
            <w:r w:rsidRPr="00F96DC1">
              <w:rPr>
                <w:rFonts w:asciiTheme="minorHAnsi" w:hAnsiTheme="minorHAnsi" w:cstheme="minorHAnsi"/>
              </w:rPr>
              <w:t>Can you share whether an incumbent service provider currently holds this contract or has provided these services in the past, and if an incumbent service provider exists, can you share their current pricing/rate structure and the contract spend?</w:t>
            </w:r>
          </w:p>
        </w:tc>
        <w:tc>
          <w:tcPr>
            <w:tcW w:w="4950" w:type="dxa"/>
            <w:tcMar>
              <w:top w:w="0" w:type="dxa"/>
              <w:left w:w="108" w:type="dxa"/>
              <w:bottom w:w="0" w:type="dxa"/>
              <w:right w:w="108" w:type="dxa"/>
            </w:tcMar>
          </w:tcPr>
          <w:p w14:paraId="7E6E4E73" w14:textId="156433DC" w:rsidR="003C7C2A" w:rsidRPr="00EF1DD7" w:rsidRDefault="00F96DC1" w:rsidP="003C7C2A">
            <w:pPr>
              <w:rPr>
                <w:rFonts w:asciiTheme="minorHAnsi" w:hAnsiTheme="minorHAnsi" w:cstheme="minorHAnsi"/>
              </w:rPr>
            </w:pPr>
            <w:r w:rsidRPr="00F96DC1">
              <w:rPr>
                <w:rFonts w:asciiTheme="minorHAnsi" w:hAnsiTheme="minorHAnsi" w:cstheme="minorHAnsi"/>
              </w:rPr>
              <w:t>Services have been provided from a range of providers on a case-by-case basis. Through this procurement we are looking to contract a pool of providers that are pre-qualified to provide services to cut down on the “time to procure” so that as requests come in we can accommodate them faster and be more responsive to our customer needs in a shorter time window.</w:t>
            </w:r>
          </w:p>
        </w:tc>
      </w:tr>
      <w:tr w:rsidR="003C7C2A" w:rsidRPr="00EF1DD7" w14:paraId="5F540C50" w14:textId="77777777" w:rsidTr="00EF1DD7">
        <w:tc>
          <w:tcPr>
            <w:tcW w:w="5212" w:type="dxa"/>
            <w:tcMar>
              <w:top w:w="0" w:type="dxa"/>
              <w:left w:w="108" w:type="dxa"/>
              <w:bottom w:w="0" w:type="dxa"/>
              <w:right w:w="108" w:type="dxa"/>
            </w:tcMar>
          </w:tcPr>
          <w:p w14:paraId="4F8E9DCF" w14:textId="18CF1959" w:rsidR="003C7C2A" w:rsidRPr="00EF1DD7" w:rsidRDefault="00F96DC1" w:rsidP="003C7C2A">
            <w:pPr>
              <w:pStyle w:val="ListParagraph"/>
              <w:numPr>
                <w:ilvl w:val="0"/>
                <w:numId w:val="20"/>
              </w:numPr>
              <w:spacing w:after="120"/>
              <w:ind w:left="360"/>
              <w:rPr>
                <w:rFonts w:asciiTheme="minorHAnsi" w:hAnsiTheme="minorHAnsi" w:cstheme="minorHAnsi"/>
              </w:rPr>
            </w:pPr>
            <w:r w:rsidRPr="00F96DC1">
              <w:rPr>
                <w:rFonts w:asciiTheme="minorHAnsi" w:hAnsiTheme="minorHAnsi" w:cstheme="minorHAnsi"/>
              </w:rPr>
              <w:t>The RFP states that spoken-language interpreters and document translators “should” hold recognized credentials such as ATA, NCIHC, IMIA, or equivalent. Please clarify whether certification is a mandatory minimum requirement or a preferred qualification. Where no recognized certification exists for a language, will equivalent education, testing, training, and professional experience be accepted? </w:t>
            </w:r>
          </w:p>
        </w:tc>
        <w:tc>
          <w:tcPr>
            <w:tcW w:w="4950" w:type="dxa"/>
            <w:tcMar>
              <w:top w:w="0" w:type="dxa"/>
              <w:left w:w="108" w:type="dxa"/>
              <w:bottom w:w="0" w:type="dxa"/>
              <w:right w:w="108" w:type="dxa"/>
            </w:tcMar>
          </w:tcPr>
          <w:p w14:paraId="2D48DD06" w14:textId="289E1BB3" w:rsidR="003C7C2A" w:rsidRPr="00EF1DD7" w:rsidRDefault="00F96DC1" w:rsidP="003C7C2A">
            <w:pPr>
              <w:rPr>
                <w:rFonts w:asciiTheme="minorHAnsi" w:hAnsiTheme="minorHAnsi" w:cstheme="minorHAnsi"/>
              </w:rPr>
            </w:pPr>
            <w:r w:rsidRPr="00F96DC1">
              <w:rPr>
                <w:rFonts w:asciiTheme="minorHAnsi" w:hAnsiTheme="minorHAnsi" w:cstheme="minorHAnsi"/>
              </w:rPr>
              <w:t>Since NeighborWorks hosts events throughout the US and US Territories the broad request will allow us to select vendors from a pool that may need to meet specific state requirements. The certifications are not required. Once contracted, as needs arise it is up to the vendor to confirm they meet any state specific eligibility requirements or subcontract as appropriate. If you are qualified to work in specific state or region, it would be good to provide that information.</w:t>
            </w:r>
          </w:p>
        </w:tc>
      </w:tr>
      <w:tr w:rsidR="003C7C2A" w:rsidRPr="00EF1DD7" w14:paraId="161A199F" w14:textId="77777777" w:rsidTr="00EF1DD7">
        <w:tc>
          <w:tcPr>
            <w:tcW w:w="5212" w:type="dxa"/>
            <w:tcMar>
              <w:top w:w="0" w:type="dxa"/>
              <w:left w:w="108" w:type="dxa"/>
              <w:bottom w:w="0" w:type="dxa"/>
              <w:right w:w="108" w:type="dxa"/>
            </w:tcMar>
          </w:tcPr>
          <w:p w14:paraId="366950CC" w14:textId="66D8969C" w:rsidR="003C7C2A" w:rsidRPr="00EF1DD7" w:rsidRDefault="00F96DC1" w:rsidP="003C7C2A">
            <w:pPr>
              <w:pStyle w:val="ListParagraph"/>
              <w:numPr>
                <w:ilvl w:val="0"/>
                <w:numId w:val="20"/>
              </w:numPr>
              <w:spacing w:after="120"/>
              <w:ind w:left="360"/>
              <w:rPr>
                <w:rFonts w:asciiTheme="minorHAnsi" w:hAnsiTheme="minorHAnsi" w:cstheme="minorHAnsi"/>
              </w:rPr>
            </w:pPr>
            <w:r w:rsidRPr="00F96DC1">
              <w:rPr>
                <w:rFonts w:asciiTheme="minorHAnsi" w:hAnsiTheme="minorHAnsi" w:cstheme="minorHAnsi"/>
              </w:rPr>
              <w:lastRenderedPageBreak/>
              <w:t>Are there any evaluation preferences, participation goals, or additional points for Small Business, Woman-Owned Business, Minority Business Enterprise, or other diverse-supplier classifications?</w:t>
            </w:r>
          </w:p>
        </w:tc>
        <w:tc>
          <w:tcPr>
            <w:tcW w:w="4950" w:type="dxa"/>
            <w:tcMar>
              <w:top w:w="0" w:type="dxa"/>
              <w:left w:w="108" w:type="dxa"/>
              <w:bottom w:w="0" w:type="dxa"/>
              <w:right w:w="108" w:type="dxa"/>
            </w:tcMar>
          </w:tcPr>
          <w:p w14:paraId="014D85FE" w14:textId="4C89A23E" w:rsidR="003C7C2A" w:rsidRPr="00EF1DD7" w:rsidRDefault="00F96DC1" w:rsidP="003C7C2A">
            <w:pPr>
              <w:rPr>
                <w:rFonts w:asciiTheme="minorHAnsi" w:hAnsiTheme="minorHAnsi" w:cstheme="minorHAnsi"/>
              </w:rPr>
            </w:pPr>
            <w:r w:rsidRPr="00F96DC1">
              <w:rPr>
                <w:rFonts w:asciiTheme="minorHAnsi" w:hAnsiTheme="minorHAnsi" w:cstheme="minorHAnsi"/>
              </w:rPr>
              <w:t>No, there aren’t.</w:t>
            </w:r>
          </w:p>
        </w:tc>
      </w:tr>
      <w:tr w:rsidR="00E00D5D" w:rsidRPr="00EF1DD7" w14:paraId="4A3ACB31" w14:textId="77777777" w:rsidTr="00EF1DD7">
        <w:tc>
          <w:tcPr>
            <w:tcW w:w="5212" w:type="dxa"/>
            <w:tcMar>
              <w:top w:w="0" w:type="dxa"/>
              <w:left w:w="108" w:type="dxa"/>
              <w:bottom w:w="0" w:type="dxa"/>
              <w:right w:w="108" w:type="dxa"/>
            </w:tcMar>
          </w:tcPr>
          <w:p w14:paraId="0C7153E4" w14:textId="720C3832" w:rsidR="00E00D5D" w:rsidRPr="00EF1DD7" w:rsidRDefault="00F96DC1" w:rsidP="003C7C2A">
            <w:pPr>
              <w:pStyle w:val="ListParagraph"/>
              <w:numPr>
                <w:ilvl w:val="0"/>
                <w:numId w:val="20"/>
              </w:numPr>
              <w:spacing w:after="120"/>
              <w:ind w:left="360"/>
              <w:rPr>
                <w:rFonts w:asciiTheme="minorHAnsi" w:hAnsiTheme="minorHAnsi" w:cstheme="minorHAnsi"/>
              </w:rPr>
            </w:pPr>
            <w:r w:rsidRPr="00F96DC1">
              <w:rPr>
                <w:rFonts w:asciiTheme="minorHAnsi" w:hAnsiTheme="minorHAnsi" w:cstheme="minorHAnsi"/>
              </w:rPr>
              <w:t>Is there an incumbent vendor or current pool of vendors providing these services? If so, please identify the current providers and, if available, provide current rates and recent expenditures by service category. </w:t>
            </w:r>
          </w:p>
        </w:tc>
        <w:tc>
          <w:tcPr>
            <w:tcW w:w="4950" w:type="dxa"/>
            <w:tcMar>
              <w:top w:w="0" w:type="dxa"/>
              <w:left w:w="108" w:type="dxa"/>
              <w:bottom w:w="0" w:type="dxa"/>
              <w:right w:w="108" w:type="dxa"/>
            </w:tcMar>
          </w:tcPr>
          <w:p w14:paraId="72ABF74A" w14:textId="3E953F16" w:rsidR="00E00D5D" w:rsidRPr="00EF1DD7" w:rsidRDefault="00F96DC1" w:rsidP="003C7C2A">
            <w:pPr>
              <w:rPr>
                <w:rFonts w:asciiTheme="minorHAnsi" w:hAnsiTheme="minorHAnsi" w:cstheme="minorHAnsi"/>
              </w:rPr>
            </w:pPr>
            <w:r w:rsidRPr="00F96DC1">
              <w:rPr>
                <w:rFonts w:asciiTheme="minorHAnsi" w:hAnsiTheme="minorHAnsi" w:cstheme="minorHAnsi"/>
              </w:rPr>
              <w:t>This is duplicative of question 4. See response for question 4. </w:t>
            </w:r>
          </w:p>
        </w:tc>
      </w:tr>
      <w:tr w:rsidR="00E00D5D" w:rsidRPr="00EF1DD7" w14:paraId="0364512F" w14:textId="77777777" w:rsidTr="00EF1DD7">
        <w:tc>
          <w:tcPr>
            <w:tcW w:w="5212" w:type="dxa"/>
            <w:tcMar>
              <w:top w:w="0" w:type="dxa"/>
              <w:left w:w="108" w:type="dxa"/>
              <w:bottom w:w="0" w:type="dxa"/>
              <w:right w:w="108" w:type="dxa"/>
            </w:tcMar>
          </w:tcPr>
          <w:p w14:paraId="4DBB899A" w14:textId="388A1A57" w:rsidR="00E00D5D" w:rsidRPr="00EF1DD7" w:rsidRDefault="004731CB" w:rsidP="003C7C2A">
            <w:pPr>
              <w:pStyle w:val="ListParagraph"/>
              <w:numPr>
                <w:ilvl w:val="0"/>
                <w:numId w:val="20"/>
              </w:numPr>
              <w:spacing w:after="120"/>
              <w:ind w:left="360"/>
              <w:rPr>
                <w:rFonts w:asciiTheme="minorHAnsi" w:hAnsiTheme="minorHAnsi" w:cstheme="minorHAnsi"/>
              </w:rPr>
            </w:pPr>
            <w:r w:rsidRPr="004731CB">
              <w:rPr>
                <w:rFonts w:asciiTheme="minorHAnsi" w:hAnsiTheme="minorHAnsi" w:cstheme="minorHAnsi"/>
              </w:rPr>
              <w:t>Will vendors offering only a subset of services be evaluated solely on the categories they propose, or will all vendors be evaluated under the same 100-point scoring rubric? Only under the services they provide.</w:t>
            </w:r>
          </w:p>
        </w:tc>
        <w:tc>
          <w:tcPr>
            <w:tcW w:w="4950" w:type="dxa"/>
            <w:tcMar>
              <w:top w:w="0" w:type="dxa"/>
              <w:left w:w="108" w:type="dxa"/>
              <w:bottom w:w="0" w:type="dxa"/>
              <w:right w:w="108" w:type="dxa"/>
            </w:tcMar>
          </w:tcPr>
          <w:p w14:paraId="2E9ACAD6" w14:textId="158036C9" w:rsidR="00E00D5D" w:rsidRPr="00EF1DD7" w:rsidRDefault="004731CB" w:rsidP="003C7C2A">
            <w:pPr>
              <w:rPr>
                <w:rFonts w:asciiTheme="minorHAnsi" w:hAnsiTheme="minorHAnsi" w:cstheme="minorHAnsi"/>
              </w:rPr>
            </w:pPr>
            <w:r w:rsidRPr="004731CB">
              <w:rPr>
                <w:rFonts w:asciiTheme="minorHAnsi" w:hAnsiTheme="minorHAnsi" w:cstheme="minorHAnsi"/>
              </w:rPr>
              <w:t>All vendors will be evaluated under the 100 point scale. Some vendors may only offer services in one language, which could result in a lower score in that particular category. However, they may score higher in other areas, such as service quality or staffing availability. All vendors will be evaluated using the same 100-point scoring scale. While language capabilities are an important consideration, the other evaluation criteria are equally important. We still encourage vendors to participate even if they can only meet certain portions of the requirements, as strong performance in other areas may help offset limitations in a single category.</w:t>
            </w:r>
          </w:p>
        </w:tc>
      </w:tr>
      <w:tr w:rsidR="003E49D8" w:rsidRPr="00EF1DD7" w14:paraId="4892E0A2" w14:textId="77777777" w:rsidTr="00EF1DD7">
        <w:tc>
          <w:tcPr>
            <w:tcW w:w="5212" w:type="dxa"/>
            <w:tcMar>
              <w:top w:w="0" w:type="dxa"/>
              <w:left w:w="108" w:type="dxa"/>
              <w:bottom w:w="0" w:type="dxa"/>
              <w:right w:w="108" w:type="dxa"/>
            </w:tcMar>
          </w:tcPr>
          <w:p w14:paraId="68D216A1" w14:textId="0FCD261A" w:rsidR="003E49D8" w:rsidRPr="00EF1DD7" w:rsidRDefault="004731CB" w:rsidP="003C7C2A">
            <w:pPr>
              <w:pStyle w:val="ListParagraph"/>
              <w:numPr>
                <w:ilvl w:val="0"/>
                <w:numId w:val="20"/>
              </w:numPr>
              <w:spacing w:after="120"/>
              <w:ind w:left="360"/>
              <w:rPr>
                <w:rFonts w:asciiTheme="minorHAnsi" w:hAnsiTheme="minorHAnsi" w:cstheme="minorHAnsi"/>
              </w:rPr>
            </w:pPr>
            <w:r w:rsidRPr="004731CB">
              <w:rPr>
                <w:rFonts w:asciiTheme="minorHAnsi" w:hAnsiTheme="minorHAnsi" w:cstheme="minorHAnsi"/>
              </w:rPr>
              <w:t>Since “Services Offered” is worth 18 points, will vendors that do not offer all categories automatically receive fewer points? Are any service categories considered more important or more heavily weighted than others?</w:t>
            </w:r>
          </w:p>
        </w:tc>
        <w:tc>
          <w:tcPr>
            <w:tcW w:w="4950" w:type="dxa"/>
            <w:tcMar>
              <w:top w:w="0" w:type="dxa"/>
              <w:left w:w="108" w:type="dxa"/>
              <w:bottom w:w="0" w:type="dxa"/>
              <w:right w:w="108" w:type="dxa"/>
            </w:tcMar>
          </w:tcPr>
          <w:p w14:paraId="5EBB0A9C" w14:textId="1075C6B2" w:rsidR="003E49D8" w:rsidRPr="00EF1DD7" w:rsidRDefault="004731CB" w:rsidP="003C7C2A">
            <w:pPr>
              <w:rPr>
                <w:rFonts w:asciiTheme="minorHAnsi" w:hAnsiTheme="minorHAnsi" w:cstheme="minorHAnsi"/>
              </w:rPr>
            </w:pPr>
            <w:r w:rsidRPr="004731CB">
              <w:rPr>
                <w:rFonts w:asciiTheme="minorHAnsi" w:hAnsiTheme="minorHAnsi" w:cstheme="minorHAnsi"/>
              </w:rPr>
              <w:t>See answer #8 above.   </w:t>
            </w:r>
          </w:p>
        </w:tc>
      </w:tr>
      <w:tr w:rsidR="003E49D8" w:rsidRPr="00EF1DD7" w14:paraId="1944AE24" w14:textId="77777777" w:rsidTr="00EF1DD7">
        <w:tc>
          <w:tcPr>
            <w:tcW w:w="5212" w:type="dxa"/>
            <w:tcMar>
              <w:top w:w="0" w:type="dxa"/>
              <w:left w:w="108" w:type="dxa"/>
              <w:bottom w:w="0" w:type="dxa"/>
              <w:right w:w="108" w:type="dxa"/>
            </w:tcMar>
          </w:tcPr>
          <w:p w14:paraId="16B01D50" w14:textId="2DD4D2E0" w:rsidR="003E49D8" w:rsidRPr="00EF1DD7" w:rsidRDefault="009243B3" w:rsidP="003C7C2A">
            <w:pPr>
              <w:pStyle w:val="ListParagraph"/>
              <w:numPr>
                <w:ilvl w:val="0"/>
                <w:numId w:val="20"/>
              </w:numPr>
              <w:spacing w:after="120"/>
              <w:ind w:left="360"/>
              <w:rPr>
                <w:rFonts w:asciiTheme="minorHAnsi" w:hAnsiTheme="minorHAnsi" w:cstheme="minorHAnsi"/>
              </w:rPr>
            </w:pPr>
            <w:r w:rsidRPr="009243B3">
              <w:rPr>
                <w:rFonts w:asciiTheme="minorHAnsi" w:hAnsiTheme="minorHAnsi" w:cstheme="minorHAnsi"/>
              </w:rPr>
              <w:t>Please provide the anticipated volume and, if available, historical utilization by service category, including interpretation hours or minutes, translation and editing word counts or page counts, number of events, and average event duration.</w:t>
            </w:r>
          </w:p>
        </w:tc>
        <w:tc>
          <w:tcPr>
            <w:tcW w:w="4950" w:type="dxa"/>
            <w:tcMar>
              <w:top w:w="0" w:type="dxa"/>
              <w:left w:w="108" w:type="dxa"/>
              <w:bottom w:w="0" w:type="dxa"/>
              <w:right w:w="108" w:type="dxa"/>
            </w:tcMar>
          </w:tcPr>
          <w:p w14:paraId="7D614FF0" w14:textId="49FE19FE" w:rsidR="003E49D8" w:rsidRPr="00EF1DD7" w:rsidRDefault="009243B3" w:rsidP="003C7C2A">
            <w:pPr>
              <w:rPr>
                <w:rFonts w:asciiTheme="minorHAnsi" w:hAnsiTheme="minorHAnsi" w:cstheme="minorHAnsi"/>
              </w:rPr>
            </w:pPr>
            <w:r w:rsidRPr="009243B3">
              <w:rPr>
                <w:rFonts w:asciiTheme="minorHAnsi" w:hAnsiTheme="minorHAnsi" w:cstheme="minorHAnsi"/>
              </w:rPr>
              <w:t>Our largest event currently requires interpretation for 6 consecutive days at approximately 10 hours per day, Spanish and at request Asian languages (Chinese, Korean, Vietnamese, etc.). Our Smallest event is for 2 days approximately 10 hours per day. NeighborWorks Training hosts approximately 8 events per year, however, this procurement is for the whole of NeighborWorks and all of its divisions which compromises of many more events/meetings/conferences where these services may be rendered. </w:t>
            </w:r>
            <w:r w:rsidRPr="009243B3">
              <w:rPr>
                <w:rFonts w:asciiTheme="minorHAnsi" w:hAnsiTheme="minorHAnsi" w:cstheme="minorHAnsi"/>
              </w:rPr>
              <w:br/>
              <w:t> </w:t>
            </w:r>
            <w:r w:rsidRPr="009243B3">
              <w:rPr>
                <w:rFonts w:asciiTheme="minorHAnsi" w:hAnsiTheme="minorHAnsi" w:cstheme="minorHAnsi"/>
              </w:rPr>
              <w:br/>
              <w:t>Translation of materials is currently being done in-</w:t>
            </w:r>
            <w:r w:rsidRPr="009243B3">
              <w:rPr>
                <w:rFonts w:asciiTheme="minorHAnsi" w:hAnsiTheme="minorHAnsi" w:cstheme="minorHAnsi"/>
              </w:rPr>
              <w:lastRenderedPageBreak/>
              <w:t>house, with only key public facing course books/policy documents being outsourced for professional translation and review. Typical urgent requests range from 3 page policy documents to 100 page conference material packages. Publications typically exceed 100 pages but are currently limited.</w:t>
            </w:r>
          </w:p>
        </w:tc>
      </w:tr>
      <w:tr w:rsidR="003E49D8" w:rsidRPr="00EF1DD7" w14:paraId="55E4E8A9" w14:textId="77777777" w:rsidTr="00EF1DD7">
        <w:tc>
          <w:tcPr>
            <w:tcW w:w="5212" w:type="dxa"/>
            <w:tcMar>
              <w:top w:w="0" w:type="dxa"/>
              <w:left w:w="108" w:type="dxa"/>
              <w:bottom w:w="0" w:type="dxa"/>
              <w:right w:w="108" w:type="dxa"/>
            </w:tcMar>
          </w:tcPr>
          <w:p w14:paraId="2E97B380" w14:textId="268B0562" w:rsidR="003E49D8" w:rsidRPr="00EF1DD7" w:rsidRDefault="001062CF" w:rsidP="003C7C2A">
            <w:pPr>
              <w:pStyle w:val="ListParagraph"/>
              <w:numPr>
                <w:ilvl w:val="0"/>
                <w:numId w:val="20"/>
              </w:numPr>
              <w:spacing w:after="120"/>
              <w:ind w:left="360"/>
              <w:rPr>
                <w:rFonts w:asciiTheme="minorHAnsi" w:hAnsiTheme="minorHAnsi" w:cstheme="minorHAnsi"/>
              </w:rPr>
            </w:pPr>
            <w:r w:rsidRPr="001062CF">
              <w:rPr>
                <w:rFonts w:asciiTheme="minorHAnsi" w:hAnsiTheme="minorHAnsi" w:cstheme="minorHAnsi"/>
              </w:rPr>
              <w:lastRenderedPageBreak/>
              <w:t>Please provide historical or projected utilization by language. Approximately what percentage of the anticipated work is expected to involve Spanish translation, Spanish review/editing, and Spanish interpretation?</w:t>
            </w:r>
          </w:p>
        </w:tc>
        <w:tc>
          <w:tcPr>
            <w:tcW w:w="4950" w:type="dxa"/>
            <w:tcMar>
              <w:top w:w="0" w:type="dxa"/>
              <w:left w:w="108" w:type="dxa"/>
              <w:bottom w:w="0" w:type="dxa"/>
              <w:right w:w="108" w:type="dxa"/>
            </w:tcMar>
          </w:tcPr>
          <w:p w14:paraId="0CCE000F" w14:textId="12977B1C" w:rsidR="00300EFE" w:rsidRPr="00EF1DD7" w:rsidRDefault="001062CF" w:rsidP="003C7C2A">
            <w:pPr>
              <w:rPr>
                <w:rFonts w:asciiTheme="minorHAnsi" w:hAnsiTheme="minorHAnsi" w:cstheme="minorHAnsi"/>
              </w:rPr>
            </w:pPr>
            <w:r w:rsidRPr="001062CF">
              <w:rPr>
                <w:rFonts w:asciiTheme="minorHAnsi" w:hAnsiTheme="minorHAnsi" w:cstheme="minorHAnsi"/>
              </w:rPr>
              <w:t>The primary need is Spanish translation (75%, with ASL requests and Asian languages coming in next. Asian language requests vary from Chinese, Korean, Vietnamese, etc.)</w:t>
            </w:r>
          </w:p>
        </w:tc>
      </w:tr>
      <w:tr w:rsidR="003E49D8" w:rsidRPr="00EF1DD7" w14:paraId="10131863" w14:textId="77777777" w:rsidTr="00EF1DD7">
        <w:tc>
          <w:tcPr>
            <w:tcW w:w="5212" w:type="dxa"/>
            <w:tcMar>
              <w:top w:w="0" w:type="dxa"/>
              <w:left w:w="108" w:type="dxa"/>
              <w:bottom w:w="0" w:type="dxa"/>
              <w:right w:w="108" w:type="dxa"/>
            </w:tcMar>
          </w:tcPr>
          <w:p w14:paraId="72EF3672" w14:textId="64A385C7" w:rsidR="003E49D8" w:rsidRPr="00EF1DD7" w:rsidRDefault="001062CF" w:rsidP="003C7C2A">
            <w:pPr>
              <w:pStyle w:val="ListParagraph"/>
              <w:numPr>
                <w:ilvl w:val="0"/>
                <w:numId w:val="20"/>
              </w:numPr>
              <w:spacing w:after="120"/>
              <w:ind w:left="360"/>
              <w:rPr>
                <w:rFonts w:asciiTheme="minorHAnsi" w:hAnsiTheme="minorHAnsi" w:cstheme="minorHAnsi"/>
              </w:rPr>
            </w:pPr>
            <w:r w:rsidRPr="001062CF">
              <w:rPr>
                <w:rFonts w:asciiTheme="minorHAnsi" w:hAnsiTheme="minorHAnsi" w:cstheme="minorHAnsi"/>
              </w:rPr>
              <w:t>Please provide the approximate historical annual spend, or projected budget allocation, by service category, including written translation, review/editing, in-person interpretation, virtual interpretation, ASL services, equipment, travel, and rush services. </w:t>
            </w:r>
          </w:p>
        </w:tc>
        <w:tc>
          <w:tcPr>
            <w:tcW w:w="4950" w:type="dxa"/>
            <w:tcMar>
              <w:top w:w="0" w:type="dxa"/>
              <w:left w:w="108" w:type="dxa"/>
              <w:bottom w:w="0" w:type="dxa"/>
              <w:right w:w="108" w:type="dxa"/>
            </w:tcMar>
          </w:tcPr>
          <w:p w14:paraId="5E08BBA2" w14:textId="4F7B77DB" w:rsidR="003E49D8" w:rsidRPr="00EF1DD7" w:rsidRDefault="001062CF" w:rsidP="003C7C2A">
            <w:pPr>
              <w:rPr>
                <w:rFonts w:asciiTheme="minorHAnsi" w:hAnsiTheme="minorHAnsi" w:cstheme="minorHAnsi"/>
              </w:rPr>
            </w:pPr>
            <w:r w:rsidRPr="001062CF">
              <w:rPr>
                <w:rFonts w:asciiTheme="minorHAnsi" w:hAnsiTheme="minorHAnsi" w:cstheme="minorHAnsi"/>
              </w:rPr>
              <w:t>Unfortunately, we are unable to disclose budgetary information, as it is considered confidential. We believe the solicitation contains all the information necessary for offerors to prepare their technical and price proposals.</w:t>
            </w:r>
          </w:p>
        </w:tc>
      </w:tr>
      <w:tr w:rsidR="003E49D8" w:rsidRPr="00EF1DD7" w14:paraId="282BC904" w14:textId="77777777" w:rsidTr="00EF1DD7">
        <w:tc>
          <w:tcPr>
            <w:tcW w:w="5212" w:type="dxa"/>
            <w:tcMar>
              <w:top w:w="0" w:type="dxa"/>
              <w:left w:w="108" w:type="dxa"/>
              <w:bottom w:w="0" w:type="dxa"/>
              <w:right w:w="108" w:type="dxa"/>
            </w:tcMar>
          </w:tcPr>
          <w:p w14:paraId="44462994" w14:textId="211EF20A" w:rsidR="003E49D8" w:rsidRPr="00EF1DD7" w:rsidRDefault="001062CF" w:rsidP="003C7C2A">
            <w:pPr>
              <w:pStyle w:val="ListParagraph"/>
              <w:numPr>
                <w:ilvl w:val="0"/>
                <w:numId w:val="20"/>
              </w:numPr>
              <w:spacing w:after="120"/>
              <w:ind w:left="360"/>
              <w:rPr>
                <w:rFonts w:asciiTheme="minorHAnsi" w:hAnsiTheme="minorHAnsi" w:cstheme="minorHAnsi"/>
              </w:rPr>
            </w:pPr>
            <w:r w:rsidRPr="001062CF">
              <w:rPr>
                <w:rFonts w:asciiTheme="minorHAnsi" w:hAnsiTheme="minorHAnsi" w:cstheme="minorHAnsi"/>
              </w:rPr>
              <w:t>May contracted vendors use machine translation, generative AI, or AI-assisted tools in performing translation, review, editing, or interpretation services? If permitted, what disclosure, approval, human-review, confidentiality, and data-security requirements will apply?  </w:t>
            </w:r>
          </w:p>
        </w:tc>
        <w:tc>
          <w:tcPr>
            <w:tcW w:w="4950" w:type="dxa"/>
            <w:tcMar>
              <w:top w:w="0" w:type="dxa"/>
              <w:left w:w="108" w:type="dxa"/>
              <w:bottom w:w="0" w:type="dxa"/>
              <w:right w:w="108" w:type="dxa"/>
            </w:tcMar>
          </w:tcPr>
          <w:p w14:paraId="52B5EC01" w14:textId="500D4FA0" w:rsidR="003E49D8" w:rsidRPr="00EF1DD7" w:rsidRDefault="001062CF" w:rsidP="003C7C2A">
            <w:pPr>
              <w:rPr>
                <w:rFonts w:asciiTheme="minorHAnsi" w:hAnsiTheme="minorHAnsi" w:cstheme="minorHAnsi"/>
              </w:rPr>
            </w:pPr>
            <w:r w:rsidRPr="001062CF">
              <w:rPr>
                <w:rFonts w:asciiTheme="minorHAnsi" w:hAnsiTheme="minorHAnsi" w:cstheme="minorHAnsi"/>
              </w:rPr>
              <w:t>This contract is for live human interpretation.  </w:t>
            </w:r>
            <w:r w:rsidRPr="001062CF">
              <w:rPr>
                <w:rFonts w:asciiTheme="minorHAnsi" w:hAnsiTheme="minorHAnsi" w:cstheme="minorHAnsi"/>
              </w:rPr>
              <w:br/>
              <w:t>For translation of materials, the contract would require professional human review and verification /editing of all output. </w:t>
            </w:r>
            <w:r w:rsidRPr="001062CF">
              <w:rPr>
                <w:rFonts w:asciiTheme="minorHAnsi" w:hAnsiTheme="minorHAnsi" w:cstheme="minorHAnsi"/>
              </w:rPr>
              <w:br/>
              <w:t>Any AI tools or software used would require an additional IT&amp;S Security form to review if the tools used meet our IT&amp;S security team requirements particularly the use of any AI generative tools. </w:t>
            </w:r>
            <w:r w:rsidRPr="001062CF">
              <w:rPr>
                <w:rFonts w:asciiTheme="minorHAnsi" w:hAnsiTheme="minorHAnsi" w:cstheme="minorHAnsi"/>
              </w:rPr>
              <w:br/>
              <w:t>In general, we are looking for human experienced professional for this procurement. </w:t>
            </w:r>
          </w:p>
        </w:tc>
      </w:tr>
      <w:tr w:rsidR="003E49D8" w:rsidRPr="00EF1DD7" w14:paraId="7B062395" w14:textId="77777777" w:rsidTr="00EF1DD7">
        <w:tc>
          <w:tcPr>
            <w:tcW w:w="5212" w:type="dxa"/>
            <w:tcMar>
              <w:top w:w="0" w:type="dxa"/>
              <w:left w:w="108" w:type="dxa"/>
              <w:bottom w:w="0" w:type="dxa"/>
              <w:right w:w="108" w:type="dxa"/>
            </w:tcMar>
          </w:tcPr>
          <w:p w14:paraId="06BFEA73" w14:textId="11A77085" w:rsidR="003E49D8" w:rsidRPr="00EF1DD7" w:rsidRDefault="001062CF" w:rsidP="003C7C2A">
            <w:pPr>
              <w:pStyle w:val="ListParagraph"/>
              <w:numPr>
                <w:ilvl w:val="0"/>
                <w:numId w:val="20"/>
              </w:numPr>
              <w:spacing w:after="120"/>
              <w:ind w:left="360"/>
              <w:rPr>
                <w:rFonts w:asciiTheme="minorHAnsi" w:hAnsiTheme="minorHAnsi" w:cstheme="minorHAnsi"/>
              </w:rPr>
            </w:pPr>
            <w:r w:rsidRPr="001062CF">
              <w:rPr>
                <w:rFonts w:asciiTheme="minorHAnsi" w:hAnsiTheme="minorHAnsi" w:cstheme="minorHAnsi"/>
              </w:rPr>
              <w:t>What are NWA’s typical turnaround expectations for standard translation, rush translation, document review/editing, and translation of graphics or embedded text? </w:t>
            </w:r>
            <w:r w:rsidRPr="001062CF">
              <w:rPr>
                <w:rFonts w:asciiTheme="minorHAnsi" w:hAnsiTheme="minorHAnsi" w:cstheme="minorHAnsi"/>
              </w:rPr>
              <w:br/>
              <w:t>Current translation needs fall into two primary categories. </w:t>
            </w:r>
          </w:p>
        </w:tc>
        <w:tc>
          <w:tcPr>
            <w:tcW w:w="4950" w:type="dxa"/>
            <w:tcMar>
              <w:top w:w="0" w:type="dxa"/>
              <w:left w:w="108" w:type="dxa"/>
              <w:bottom w:w="0" w:type="dxa"/>
              <w:right w:w="108" w:type="dxa"/>
            </w:tcMar>
          </w:tcPr>
          <w:p w14:paraId="0B91FF91" w14:textId="1E6A59B3" w:rsidR="003E49D8" w:rsidRPr="00EF1DD7" w:rsidRDefault="001062CF" w:rsidP="003C7C2A">
            <w:pPr>
              <w:rPr>
                <w:rFonts w:asciiTheme="minorHAnsi" w:hAnsiTheme="minorHAnsi" w:cstheme="minorHAnsi"/>
              </w:rPr>
            </w:pPr>
            <w:r w:rsidRPr="001062CF">
              <w:rPr>
                <w:rFonts w:asciiTheme="minorHAnsi" w:hAnsiTheme="minorHAnsi" w:cstheme="minorHAnsi"/>
              </w:rPr>
              <w:t>1. Rush requests that our team does not have time to handle internally. This can typically be a 3-day to 1 week turn-around time. This can also be what we consider a quick review of an already translated document for cultural/professional translation editing. </w:t>
            </w:r>
            <w:r w:rsidRPr="001062CF">
              <w:rPr>
                <w:rFonts w:asciiTheme="minorHAnsi" w:hAnsiTheme="minorHAnsi" w:cstheme="minorHAnsi"/>
              </w:rPr>
              <w:br/>
              <w:t>2. Large scale projects that our staff do not have time to undertake. These are typically planned out with a longer runway and compromise of course learning/instructional materials/conference packages/. This is usually a several month timeline. </w:t>
            </w:r>
          </w:p>
        </w:tc>
      </w:tr>
      <w:tr w:rsidR="00015BEA" w:rsidRPr="00EF1DD7" w14:paraId="7DCDEB24" w14:textId="77777777" w:rsidTr="00EF1DD7">
        <w:tc>
          <w:tcPr>
            <w:tcW w:w="5212" w:type="dxa"/>
            <w:tcMar>
              <w:top w:w="0" w:type="dxa"/>
              <w:left w:w="108" w:type="dxa"/>
              <w:bottom w:w="0" w:type="dxa"/>
              <w:right w:w="108" w:type="dxa"/>
            </w:tcMar>
          </w:tcPr>
          <w:p w14:paraId="2E391024" w14:textId="0DFCEE5C" w:rsidR="00015BEA" w:rsidRPr="00EF1DD7" w:rsidRDefault="00313775" w:rsidP="003C7C2A">
            <w:pPr>
              <w:pStyle w:val="ListParagraph"/>
              <w:numPr>
                <w:ilvl w:val="0"/>
                <w:numId w:val="20"/>
              </w:numPr>
              <w:spacing w:after="120"/>
              <w:ind w:left="360"/>
              <w:rPr>
                <w:rFonts w:asciiTheme="minorHAnsi" w:hAnsiTheme="minorHAnsi" w:cstheme="minorHAnsi"/>
              </w:rPr>
            </w:pPr>
            <w:r w:rsidRPr="00313775">
              <w:rPr>
                <w:rFonts w:asciiTheme="minorHAnsi" w:hAnsiTheme="minorHAnsi" w:cstheme="minorHAnsi"/>
              </w:rPr>
              <w:t xml:space="preserve">Will a translation vendor using a translation-management system, cloud platform, machine translation engine, or AI-supported workflow be </w:t>
            </w:r>
            <w:r w:rsidRPr="00313775">
              <w:rPr>
                <w:rFonts w:asciiTheme="minorHAnsi" w:hAnsiTheme="minorHAnsi" w:cstheme="minorHAnsi"/>
              </w:rPr>
              <w:lastRenderedPageBreak/>
              <w:t>considered a “Technology Service Provider” under the Information Governance Policy? If so, what security documentation will be required?</w:t>
            </w:r>
          </w:p>
        </w:tc>
        <w:tc>
          <w:tcPr>
            <w:tcW w:w="4950" w:type="dxa"/>
            <w:tcMar>
              <w:top w:w="0" w:type="dxa"/>
              <w:left w:w="108" w:type="dxa"/>
              <w:bottom w:w="0" w:type="dxa"/>
              <w:right w:w="108" w:type="dxa"/>
            </w:tcMar>
          </w:tcPr>
          <w:p w14:paraId="5E2CF55D" w14:textId="745B2E87" w:rsidR="00015BEA" w:rsidRPr="00EF1DD7" w:rsidRDefault="00313775" w:rsidP="003C7C2A">
            <w:pPr>
              <w:rPr>
                <w:rFonts w:asciiTheme="minorHAnsi" w:hAnsiTheme="minorHAnsi" w:cstheme="minorHAnsi"/>
              </w:rPr>
            </w:pPr>
            <w:r w:rsidRPr="00313775">
              <w:rPr>
                <w:rFonts w:asciiTheme="minorHAnsi" w:hAnsiTheme="minorHAnsi" w:cstheme="minorHAnsi"/>
              </w:rPr>
              <w:lastRenderedPageBreak/>
              <w:t xml:space="preserve">Any vendor who uses AI supported tools will also need to respond to both an IT&amp;S security document and an IT&amp;S security document for AI supported </w:t>
            </w:r>
            <w:r w:rsidRPr="00313775">
              <w:rPr>
                <w:rFonts w:asciiTheme="minorHAnsi" w:hAnsiTheme="minorHAnsi" w:cstheme="minorHAnsi"/>
              </w:rPr>
              <w:lastRenderedPageBreak/>
              <w:t>technology. It will be important to specify which portions of the work you bid for are supported by AI tools vs. human and explain your process. These security forms would be one of the next steps in the final contracting process. </w:t>
            </w:r>
          </w:p>
        </w:tc>
      </w:tr>
      <w:tr w:rsidR="00015BEA" w:rsidRPr="00EF1DD7" w14:paraId="1B0F886F" w14:textId="77777777" w:rsidTr="00EF1DD7">
        <w:tc>
          <w:tcPr>
            <w:tcW w:w="5212" w:type="dxa"/>
            <w:tcMar>
              <w:top w:w="0" w:type="dxa"/>
              <w:left w:w="108" w:type="dxa"/>
              <w:bottom w:w="0" w:type="dxa"/>
              <w:right w:w="108" w:type="dxa"/>
            </w:tcMar>
          </w:tcPr>
          <w:p w14:paraId="1DDCD511" w14:textId="5BDC726A" w:rsidR="00015BEA" w:rsidRPr="00EF1DD7" w:rsidRDefault="00313775" w:rsidP="003C7C2A">
            <w:pPr>
              <w:pStyle w:val="ListParagraph"/>
              <w:numPr>
                <w:ilvl w:val="0"/>
                <w:numId w:val="20"/>
              </w:numPr>
              <w:spacing w:after="120"/>
              <w:ind w:left="360"/>
              <w:rPr>
                <w:rFonts w:asciiTheme="minorHAnsi" w:hAnsiTheme="minorHAnsi" w:cstheme="minorHAnsi"/>
              </w:rPr>
            </w:pPr>
            <w:r w:rsidRPr="00313775">
              <w:rPr>
                <w:rFonts w:asciiTheme="minorHAnsi" w:hAnsiTheme="minorHAnsi" w:cstheme="minorHAnsi"/>
              </w:rPr>
              <w:lastRenderedPageBreak/>
              <w:t>The RFP requests pricing for each contract year and a total not-to-exceed contract value, but no estimated total quantity or ceiling is provided. What assumptions should vendors use to calculate the total contract value?  </w:t>
            </w:r>
          </w:p>
        </w:tc>
        <w:tc>
          <w:tcPr>
            <w:tcW w:w="4950" w:type="dxa"/>
            <w:tcMar>
              <w:top w:w="0" w:type="dxa"/>
              <w:left w:w="108" w:type="dxa"/>
              <w:bottom w:w="0" w:type="dxa"/>
              <w:right w:w="108" w:type="dxa"/>
            </w:tcMar>
          </w:tcPr>
          <w:p w14:paraId="45B8A13B" w14:textId="77777777" w:rsidR="00015BEA" w:rsidRDefault="00313775" w:rsidP="003C7C2A">
            <w:pPr>
              <w:rPr>
                <w:rFonts w:asciiTheme="minorHAnsi" w:hAnsiTheme="minorHAnsi" w:cstheme="minorHAnsi"/>
              </w:rPr>
            </w:pPr>
            <w:r w:rsidRPr="00313775">
              <w:rPr>
                <w:rFonts w:asciiTheme="minorHAnsi" w:hAnsiTheme="minorHAnsi" w:cstheme="minorHAnsi"/>
              </w:rPr>
              <w:t>On page 23 /Price Proposal Requirements, the language highlighted below was inadvertently included in the RFP. Offerors may disregard this language, as it is not required and will not be considered as part of the evaluation. Please provide the pricing information otherwise requested in the solicitation. </w:t>
            </w:r>
          </w:p>
          <w:p w14:paraId="53D03F18" w14:textId="77777777" w:rsidR="00D46EC1" w:rsidRDefault="00D46EC1" w:rsidP="003C7C2A">
            <w:pPr>
              <w:rPr>
                <w:rFonts w:asciiTheme="minorHAnsi" w:hAnsiTheme="minorHAnsi" w:cstheme="minorHAnsi"/>
              </w:rPr>
            </w:pPr>
          </w:p>
          <w:p w14:paraId="3BE6A9DE" w14:textId="78433DB3" w:rsidR="00D46EC1" w:rsidRPr="00EF1DD7" w:rsidRDefault="00D46EC1" w:rsidP="003C7C2A">
            <w:pPr>
              <w:rPr>
                <w:rFonts w:asciiTheme="minorHAnsi" w:hAnsiTheme="minorHAnsi" w:cstheme="minorHAnsi"/>
              </w:rPr>
            </w:pPr>
            <w:r>
              <w:rPr>
                <w:noProof/>
              </w:rPr>
              <w:drawing>
                <wp:inline distT="0" distB="0" distL="0" distR="0" wp14:anchorId="2BEBA9C7" wp14:editId="46A2FD6E">
                  <wp:extent cx="3006090" cy="652145"/>
                  <wp:effectExtent l="0" t="0" r="3810" b="0"/>
                  <wp:docPr id="382581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6090" cy="652145"/>
                          </a:xfrm>
                          <a:prstGeom prst="rect">
                            <a:avLst/>
                          </a:prstGeom>
                          <a:noFill/>
                          <a:ln>
                            <a:noFill/>
                          </a:ln>
                        </pic:spPr>
                      </pic:pic>
                    </a:graphicData>
                  </a:graphic>
                </wp:inline>
              </w:drawing>
            </w:r>
          </w:p>
        </w:tc>
      </w:tr>
      <w:tr w:rsidR="00015BEA" w:rsidRPr="00EF1DD7" w14:paraId="159BD28F" w14:textId="77777777" w:rsidTr="00EF1DD7">
        <w:tc>
          <w:tcPr>
            <w:tcW w:w="5212" w:type="dxa"/>
            <w:tcMar>
              <w:top w:w="0" w:type="dxa"/>
              <w:left w:w="108" w:type="dxa"/>
              <w:bottom w:w="0" w:type="dxa"/>
              <w:right w:w="108" w:type="dxa"/>
            </w:tcMar>
          </w:tcPr>
          <w:p w14:paraId="11E8226D" w14:textId="0BD6F3C9" w:rsidR="00015BEA" w:rsidRPr="00EF1DD7" w:rsidRDefault="000E7291" w:rsidP="003C7C2A">
            <w:pPr>
              <w:pStyle w:val="ListParagraph"/>
              <w:numPr>
                <w:ilvl w:val="0"/>
                <w:numId w:val="20"/>
              </w:numPr>
              <w:spacing w:after="120"/>
              <w:ind w:left="360"/>
              <w:rPr>
                <w:rFonts w:asciiTheme="minorHAnsi" w:hAnsiTheme="minorHAnsi" w:cstheme="minorHAnsi"/>
              </w:rPr>
            </w:pPr>
            <w:r w:rsidRPr="000E7291">
              <w:rPr>
                <w:rFonts w:asciiTheme="minorHAnsi" w:hAnsiTheme="minorHAnsi" w:cstheme="minorHAnsi"/>
              </w:rPr>
              <w:t>Can we provide different rates per language?</w:t>
            </w:r>
          </w:p>
        </w:tc>
        <w:tc>
          <w:tcPr>
            <w:tcW w:w="4950" w:type="dxa"/>
            <w:tcMar>
              <w:top w:w="0" w:type="dxa"/>
              <w:left w:w="108" w:type="dxa"/>
              <w:bottom w:w="0" w:type="dxa"/>
              <w:right w:w="108" w:type="dxa"/>
            </w:tcMar>
          </w:tcPr>
          <w:p w14:paraId="117D791C" w14:textId="17B750F3" w:rsidR="004E6BD8" w:rsidRPr="00EF1DD7" w:rsidRDefault="000E7291" w:rsidP="003C7C2A">
            <w:pPr>
              <w:rPr>
                <w:rFonts w:asciiTheme="minorHAnsi" w:hAnsiTheme="minorHAnsi" w:cstheme="minorHAnsi"/>
              </w:rPr>
            </w:pPr>
            <w:r w:rsidRPr="000E7291">
              <w:rPr>
                <w:rFonts w:asciiTheme="minorHAnsi" w:hAnsiTheme="minorHAnsi" w:cstheme="minorHAnsi"/>
              </w:rPr>
              <w:t>Yes</w:t>
            </w:r>
            <w:r>
              <w:rPr>
                <w:rFonts w:asciiTheme="minorHAnsi" w:hAnsiTheme="minorHAnsi" w:cstheme="minorHAnsi"/>
              </w:rPr>
              <w:t>.</w:t>
            </w:r>
          </w:p>
        </w:tc>
      </w:tr>
      <w:tr w:rsidR="003507F6" w:rsidRPr="00EF1DD7" w14:paraId="75307161" w14:textId="77777777" w:rsidTr="00EF1DD7">
        <w:tc>
          <w:tcPr>
            <w:tcW w:w="5212" w:type="dxa"/>
            <w:tcMar>
              <w:top w:w="0" w:type="dxa"/>
              <w:left w:w="108" w:type="dxa"/>
              <w:bottom w:w="0" w:type="dxa"/>
              <w:right w:w="108" w:type="dxa"/>
            </w:tcMar>
          </w:tcPr>
          <w:p w14:paraId="7E66C9F5" w14:textId="52B0B2E8" w:rsidR="003507F6" w:rsidRPr="00EF1DD7" w:rsidRDefault="00703CA4" w:rsidP="003C7C2A">
            <w:pPr>
              <w:pStyle w:val="ListParagraph"/>
              <w:numPr>
                <w:ilvl w:val="0"/>
                <w:numId w:val="20"/>
              </w:numPr>
              <w:spacing w:after="120"/>
              <w:ind w:left="360"/>
              <w:rPr>
                <w:rFonts w:asciiTheme="minorHAnsi" w:hAnsiTheme="minorHAnsi" w:cstheme="minorHAnsi"/>
              </w:rPr>
            </w:pPr>
            <w:r w:rsidRPr="00703CA4">
              <w:rPr>
                <w:rFonts w:asciiTheme="minorHAnsi" w:hAnsiTheme="minorHAnsi" w:cstheme="minorHAnsi"/>
              </w:rPr>
              <w:t>Can NWA provide examples of typical onsite assignments, including the subject matter, audience size, session format, and expected interpreter responsibilities?</w:t>
            </w:r>
          </w:p>
        </w:tc>
        <w:tc>
          <w:tcPr>
            <w:tcW w:w="4950" w:type="dxa"/>
            <w:tcMar>
              <w:top w:w="0" w:type="dxa"/>
              <w:left w:w="108" w:type="dxa"/>
              <w:bottom w:w="0" w:type="dxa"/>
              <w:right w:w="108" w:type="dxa"/>
            </w:tcMar>
          </w:tcPr>
          <w:p w14:paraId="393A105B" w14:textId="77777777" w:rsidR="00703CA4" w:rsidRPr="00703CA4" w:rsidRDefault="00703CA4" w:rsidP="000D0CCC">
            <w:pPr>
              <w:rPr>
                <w:rFonts w:asciiTheme="minorHAnsi" w:hAnsiTheme="minorHAnsi" w:cstheme="minorHAnsi"/>
              </w:rPr>
            </w:pPr>
            <w:r w:rsidRPr="00703CA4">
              <w:rPr>
                <w:rFonts w:asciiTheme="minorHAnsi" w:hAnsiTheme="minorHAnsi" w:cstheme="minorHAnsi"/>
              </w:rPr>
              <w:t>For our largest events the format typically follows: </w:t>
            </w:r>
          </w:p>
          <w:p w14:paraId="039253F2" w14:textId="77777777" w:rsidR="00703CA4" w:rsidRPr="00703CA4" w:rsidRDefault="00703CA4" w:rsidP="00703CA4">
            <w:pPr>
              <w:numPr>
                <w:ilvl w:val="0"/>
                <w:numId w:val="26"/>
              </w:numPr>
              <w:rPr>
                <w:rFonts w:asciiTheme="minorHAnsi" w:hAnsiTheme="minorHAnsi" w:cstheme="minorHAnsi"/>
              </w:rPr>
            </w:pPr>
            <w:r w:rsidRPr="00703CA4">
              <w:rPr>
                <w:rFonts w:asciiTheme="minorHAnsi" w:hAnsiTheme="minorHAnsi" w:cstheme="minorHAnsi"/>
              </w:rPr>
              <w:t>Sunday check-in and networking interpretation support as needed to support attendee arrival </w:t>
            </w:r>
          </w:p>
          <w:p w14:paraId="1FAB2489" w14:textId="77777777" w:rsidR="00703CA4" w:rsidRPr="00703CA4" w:rsidRDefault="00703CA4" w:rsidP="00703CA4">
            <w:pPr>
              <w:numPr>
                <w:ilvl w:val="0"/>
                <w:numId w:val="27"/>
              </w:numPr>
              <w:rPr>
                <w:rFonts w:asciiTheme="minorHAnsi" w:hAnsiTheme="minorHAnsi" w:cstheme="minorHAnsi"/>
              </w:rPr>
            </w:pPr>
            <w:r w:rsidRPr="00703CA4">
              <w:rPr>
                <w:rFonts w:asciiTheme="minorHAnsi" w:hAnsiTheme="minorHAnsi" w:cstheme="minorHAnsi"/>
              </w:rPr>
              <w:t>Monday-Thursday 8am-4pm (in class interpretation with a schedule as follows) </w:t>
            </w:r>
          </w:p>
          <w:p w14:paraId="03A56966" w14:textId="77777777" w:rsidR="00703CA4" w:rsidRPr="00703CA4" w:rsidRDefault="00703CA4" w:rsidP="00703CA4">
            <w:pPr>
              <w:numPr>
                <w:ilvl w:val="0"/>
                <w:numId w:val="28"/>
              </w:numPr>
              <w:rPr>
                <w:rFonts w:asciiTheme="minorHAnsi" w:hAnsiTheme="minorHAnsi" w:cstheme="minorHAnsi"/>
              </w:rPr>
            </w:pPr>
            <w:r w:rsidRPr="00703CA4">
              <w:rPr>
                <w:rFonts w:asciiTheme="minorHAnsi" w:hAnsiTheme="minorHAnsi" w:cstheme="minorHAnsi"/>
              </w:rPr>
              <w:t>8am-11:30am in class interpretation </w:t>
            </w:r>
          </w:p>
          <w:p w14:paraId="7BC9286C" w14:textId="77777777" w:rsidR="00703CA4" w:rsidRPr="00703CA4" w:rsidRDefault="00703CA4" w:rsidP="00703CA4">
            <w:pPr>
              <w:numPr>
                <w:ilvl w:val="0"/>
                <w:numId w:val="29"/>
              </w:numPr>
              <w:rPr>
                <w:rFonts w:asciiTheme="minorHAnsi" w:hAnsiTheme="minorHAnsi" w:cstheme="minorHAnsi"/>
              </w:rPr>
            </w:pPr>
            <w:r w:rsidRPr="00703CA4">
              <w:rPr>
                <w:rFonts w:asciiTheme="minorHAnsi" w:hAnsiTheme="minorHAnsi" w:cstheme="minorHAnsi"/>
              </w:rPr>
              <w:t>11:30-1pm /lunch and networking. Interpretation at networking sessions </w:t>
            </w:r>
          </w:p>
          <w:p w14:paraId="6F20A42D" w14:textId="77777777" w:rsidR="00703CA4" w:rsidRPr="00703CA4" w:rsidRDefault="00703CA4" w:rsidP="00703CA4">
            <w:pPr>
              <w:numPr>
                <w:ilvl w:val="0"/>
                <w:numId w:val="30"/>
              </w:numPr>
              <w:rPr>
                <w:rFonts w:asciiTheme="minorHAnsi" w:hAnsiTheme="minorHAnsi" w:cstheme="minorHAnsi"/>
              </w:rPr>
            </w:pPr>
            <w:r w:rsidRPr="00703CA4">
              <w:rPr>
                <w:rFonts w:asciiTheme="minorHAnsi" w:hAnsiTheme="minorHAnsi" w:cstheme="minorHAnsi"/>
              </w:rPr>
              <w:t>1-4pm in class interpretation </w:t>
            </w:r>
          </w:p>
          <w:p w14:paraId="524756BF" w14:textId="77777777" w:rsidR="00703CA4" w:rsidRPr="00703CA4" w:rsidRDefault="00703CA4" w:rsidP="00703CA4">
            <w:pPr>
              <w:numPr>
                <w:ilvl w:val="0"/>
                <w:numId w:val="31"/>
              </w:numPr>
              <w:rPr>
                <w:rFonts w:asciiTheme="minorHAnsi" w:hAnsiTheme="minorHAnsi" w:cstheme="minorHAnsi"/>
              </w:rPr>
            </w:pPr>
            <w:r w:rsidRPr="00703CA4">
              <w:rPr>
                <w:rFonts w:asciiTheme="minorHAnsi" w:hAnsiTheme="minorHAnsi" w:cstheme="minorHAnsi"/>
              </w:rPr>
              <w:t>4:30-6:30 interpretation and networking activities </w:t>
            </w:r>
          </w:p>
          <w:p w14:paraId="15D7B5BB" w14:textId="77777777" w:rsidR="00703CA4" w:rsidRPr="00703CA4" w:rsidRDefault="00703CA4" w:rsidP="00703CA4">
            <w:pPr>
              <w:numPr>
                <w:ilvl w:val="0"/>
                <w:numId w:val="32"/>
              </w:numPr>
              <w:rPr>
                <w:rFonts w:asciiTheme="minorHAnsi" w:hAnsiTheme="minorHAnsi" w:cstheme="minorHAnsi"/>
              </w:rPr>
            </w:pPr>
            <w:r w:rsidRPr="00703CA4">
              <w:rPr>
                <w:rFonts w:asciiTheme="minorHAnsi" w:hAnsiTheme="minorHAnsi" w:cstheme="minorHAnsi"/>
              </w:rPr>
              <w:t>Friday: 8am-1pm (event ends) </w:t>
            </w:r>
          </w:p>
          <w:p w14:paraId="0F638055" w14:textId="77777777" w:rsidR="00703CA4" w:rsidRPr="00703CA4" w:rsidRDefault="00703CA4" w:rsidP="00703CA4">
            <w:pPr>
              <w:numPr>
                <w:ilvl w:val="0"/>
                <w:numId w:val="33"/>
              </w:numPr>
              <w:rPr>
                <w:rFonts w:asciiTheme="minorHAnsi" w:hAnsiTheme="minorHAnsi" w:cstheme="minorHAnsi"/>
              </w:rPr>
            </w:pPr>
            <w:r w:rsidRPr="00703CA4">
              <w:rPr>
                <w:rFonts w:asciiTheme="minorHAnsi" w:hAnsiTheme="minorHAnsi" w:cstheme="minorHAnsi"/>
              </w:rPr>
              <w:t>While this timeframe is not the same for other events it gives an idea of the length and structure of learning days. </w:t>
            </w:r>
          </w:p>
          <w:p w14:paraId="773EF599" w14:textId="77777777" w:rsidR="00703CA4" w:rsidRPr="00703CA4" w:rsidRDefault="00703CA4" w:rsidP="00703CA4">
            <w:pPr>
              <w:numPr>
                <w:ilvl w:val="0"/>
                <w:numId w:val="34"/>
              </w:numPr>
              <w:rPr>
                <w:rFonts w:asciiTheme="minorHAnsi" w:hAnsiTheme="minorHAnsi" w:cstheme="minorHAnsi"/>
              </w:rPr>
            </w:pPr>
            <w:r w:rsidRPr="00703CA4">
              <w:rPr>
                <w:rFonts w:asciiTheme="minorHAnsi" w:hAnsiTheme="minorHAnsi" w:cstheme="minorHAnsi"/>
              </w:rPr>
              <w:t>To understand subject matter, we recommend reviewing the NeighborWorks course catalog at: </w:t>
            </w:r>
            <w:hyperlink r:id="rId9" w:tgtFrame="_blank" w:history="1">
              <w:r w:rsidRPr="00703CA4">
                <w:rPr>
                  <w:rStyle w:val="Hyperlink"/>
                  <w:rFonts w:asciiTheme="minorHAnsi" w:hAnsiTheme="minorHAnsi" w:cstheme="minorHAnsi"/>
                </w:rPr>
                <w:t>https://www.neighborworks.org/Training-Services/Training-Professional-Development/Course-Catalog</w:t>
              </w:r>
            </w:hyperlink>
            <w:r w:rsidRPr="00703CA4">
              <w:rPr>
                <w:rFonts w:asciiTheme="minorHAnsi" w:hAnsiTheme="minorHAnsi" w:cstheme="minorHAnsi"/>
              </w:rPr>
              <w:t> </w:t>
            </w:r>
          </w:p>
          <w:p w14:paraId="485EBAC8" w14:textId="77777777" w:rsidR="003507F6" w:rsidRPr="00EF1DD7" w:rsidRDefault="003507F6" w:rsidP="003C7C2A">
            <w:pPr>
              <w:rPr>
                <w:rFonts w:asciiTheme="minorHAnsi" w:hAnsiTheme="minorHAnsi" w:cstheme="minorHAnsi"/>
              </w:rPr>
            </w:pPr>
          </w:p>
        </w:tc>
      </w:tr>
      <w:tr w:rsidR="003507F6" w:rsidRPr="008539D0" w14:paraId="1D95D6F8" w14:textId="77777777" w:rsidTr="00EF1DD7">
        <w:tc>
          <w:tcPr>
            <w:tcW w:w="5212" w:type="dxa"/>
            <w:tcMar>
              <w:top w:w="0" w:type="dxa"/>
              <w:left w:w="108" w:type="dxa"/>
              <w:bottom w:w="0" w:type="dxa"/>
              <w:right w:w="108" w:type="dxa"/>
            </w:tcMar>
          </w:tcPr>
          <w:p w14:paraId="6E9B0CB2" w14:textId="6AFACEA3" w:rsidR="003507F6" w:rsidRPr="008539D0" w:rsidRDefault="00226370" w:rsidP="003C7C2A">
            <w:pPr>
              <w:pStyle w:val="ListParagraph"/>
              <w:numPr>
                <w:ilvl w:val="0"/>
                <w:numId w:val="20"/>
              </w:numPr>
              <w:spacing w:after="120"/>
              <w:ind w:left="360"/>
              <w:rPr>
                <w:rFonts w:asciiTheme="minorHAnsi" w:hAnsiTheme="minorHAnsi" w:cstheme="minorHAnsi"/>
              </w:rPr>
            </w:pPr>
            <w:r w:rsidRPr="00226370">
              <w:rPr>
                <w:rFonts w:asciiTheme="minorHAnsi" w:hAnsiTheme="minorHAnsi" w:cstheme="minorHAnsi"/>
              </w:rPr>
              <w:t xml:space="preserve">Can NWA provide a list of the cities, states, and U.S. Territories where onsite interpretation services </w:t>
            </w:r>
            <w:r w:rsidRPr="00226370">
              <w:rPr>
                <w:rFonts w:asciiTheme="minorHAnsi" w:hAnsiTheme="minorHAnsi" w:cstheme="minorHAnsi"/>
              </w:rPr>
              <w:lastRenderedPageBreak/>
              <w:t>have historically been required or are currently anticipated?</w:t>
            </w:r>
          </w:p>
        </w:tc>
        <w:tc>
          <w:tcPr>
            <w:tcW w:w="4950" w:type="dxa"/>
            <w:tcMar>
              <w:top w:w="0" w:type="dxa"/>
              <w:left w:w="108" w:type="dxa"/>
              <w:bottom w:w="0" w:type="dxa"/>
              <w:right w:w="108" w:type="dxa"/>
            </w:tcMar>
          </w:tcPr>
          <w:p w14:paraId="4D42FAA1" w14:textId="714F11A9" w:rsidR="003507F6" w:rsidRPr="008539D0" w:rsidRDefault="00226370" w:rsidP="003C7C2A">
            <w:pPr>
              <w:rPr>
                <w:rFonts w:asciiTheme="minorHAnsi" w:hAnsiTheme="minorHAnsi" w:cstheme="minorHAnsi"/>
              </w:rPr>
            </w:pPr>
            <w:r w:rsidRPr="00226370">
              <w:rPr>
                <w:rFonts w:asciiTheme="minorHAnsi" w:hAnsiTheme="minorHAnsi" w:cstheme="minorHAnsi"/>
              </w:rPr>
              <w:lastRenderedPageBreak/>
              <w:t xml:space="preserve">We have been hosting events for over 40 years throughout all 50 states of the US, District of </w:t>
            </w:r>
            <w:r w:rsidRPr="00226370">
              <w:rPr>
                <w:rFonts w:asciiTheme="minorHAnsi" w:hAnsiTheme="minorHAnsi" w:cstheme="minorHAnsi"/>
              </w:rPr>
              <w:lastRenderedPageBreak/>
              <w:t>Columbia, Puerto Rico, Virgin Islands with some attendees from Guam. Our process has been to contract services event by event as needs arise. Through this procurement we are looking to contract a pool of vendors that pre-clear our procurement/contracting process so that work orders can be issued as needs arise in a faster, pre-contracted way to support our business expansion and growth in serving multilingual audiences and meeting ASL accessibility needs. Over the next two years we have contracted events in Puerto Rico, Chicago, Washington DC, New Orleans, as some examples. </w:t>
            </w:r>
          </w:p>
        </w:tc>
      </w:tr>
      <w:tr w:rsidR="003507F6" w:rsidRPr="008539D0" w14:paraId="20E8EB7D" w14:textId="77777777" w:rsidTr="00EF1DD7">
        <w:tc>
          <w:tcPr>
            <w:tcW w:w="5212" w:type="dxa"/>
            <w:tcMar>
              <w:top w:w="0" w:type="dxa"/>
              <w:left w:w="108" w:type="dxa"/>
              <w:bottom w:w="0" w:type="dxa"/>
              <w:right w:w="108" w:type="dxa"/>
            </w:tcMar>
          </w:tcPr>
          <w:p w14:paraId="1F4C5609" w14:textId="669E8D1C" w:rsidR="003507F6" w:rsidRPr="008539D0" w:rsidRDefault="00311B4E" w:rsidP="003C7C2A">
            <w:pPr>
              <w:pStyle w:val="ListParagraph"/>
              <w:numPr>
                <w:ilvl w:val="0"/>
                <w:numId w:val="20"/>
              </w:numPr>
              <w:spacing w:after="120"/>
              <w:ind w:left="360"/>
              <w:rPr>
                <w:rFonts w:asciiTheme="minorHAnsi" w:hAnsiTheme="minorHAnsi" w:cstheme="minorHAnsi"/>
              </w:rPr>
            </w:pPr>
            <w:r w:rsidRPr="00311B4E">
              <w:rPr>
                <w:rFonts w:asciiTheme="minorHAnsi" w:hAnsiTheme="minorHAnsi" w:cstheme="minorHAnsi"/>
              </w:rPr>
              <w:lastRenderedPageBreak/>
              <w:t>Approximately how frequently are events held in U.S. Territories compared with events in the continental United States?</w:t>
            </w:r>
          </w:p>
        </w:tc>
        <w:tc>
          <w:tcPr>
            <w:tcW w:w="4950" w:type="dxa"/>
            <w:tcMar>
              <w:top w:w="0" w:type="dxa"/>
              <w:left w:w="108" w:type="dxa"/>
              <w:bottom w:w="0" w:type="dxa"/>
              <w:right w:w="108" w:type="dxa"/>
            </w:tcMar>
          </w:tcPr>
          <w:p w14:paraId="4E8D61AC" w14:textId="1BB5334E" w:rsidR="003507F6" w:rsidRPr="008539D0" w:rsidRDefault="00311B4E" w:rsidP="003C7C2A">
            <w:pPr>
              <w:rPr>
                <w:rFonts w:asciiTheme="minorHAnsi" w:hAnsiTheme="minorHAnsi" w:cstheme="minorHAnsi"/>
              </w:rPr>
            </w:pPr>
            <w:r w:rsidRPr="00311B4E">
              <w:rPr>
                <w:rFonts w:asciiTheme="minorHAnsi" w:hAnsiTheme="minorHAnsi" w:cstheme="minorHAnsi"/>
              </w:rPr>
              <w:t>Very rarely, however, we are hosting an event in early 2027 in Puerto Rico and have not finalized our needs assessment yet. Additionally, ASL needs may arise for any of our events upon request. </w:t>
            </w:r>
          </w:p>
        </w:tc>
      </w:tr>
      <w:tr w:rsidR="003507F6" w:rsidRPr="00EF1DD7" w14:paraId="4C633429" w14:textId="77777777" w:rsidTr="00EF1DD7">
        <w:tc>
          <w:tcPr>
            <w:tcW w:w="5212" w:type="dxa"/>
            <w:tcMar>
              <w:top w:w="0" w:type="dxa"/>
              <w:left w:w="108" w:type="dxa"/>
              <w:bottom w:w="0" w:type="dxa"/>
              <w:right w:w="108" w:type="dxa"/>
            </w:tcMar>
          </w:tcPr>
          <w:p w14:paraId="26629C8C" w14:textId="056943D4" w:rsidR="003507F6" w:rsidRPr="00EF1DD7" w:rsidRDefault="00311B4E" w:rsidP="003C7C2A">
            <w:pPr>
              <w:pStyle w:val="ListParagraph"/>
              <w:numPr>
                <w:ilvl w:val="0"/>
                <w:numId w:val="20"/>
              </w:numPr>
              <w:spacing w:after="120"/>
              <w:ind w:left="360"/>
              <w:rPr>
                <w:rFonts w:asciiTheme="minorHAnsi" w:hAnsiTheme="minorHAnsi" w:cstheme="minorHAnsi"/>
              </w:rPr>
            </w:pPr>
            <w:r w:rsidRPr="00311B4E">
              <w:rPr>
                <w:rFonts w:asciiTheme="minorHAnsi" w:hAnsiTheme="minorHAnsi" w:cstheme="minorHAnsi"/>
              </w:rPr>
              <w:t>How much advance notice will vendors typically receive regarding the event city, venue, dates, languages, and interpretation requirements? </w:t>
            </w:r>
          </w:p>
        </w:tc>
        <w:tc>
          <w:tcPr>
            <w:tcW w:w="4950" w:type="dxa"/>
            <w:tcMar>
              <w:top w:w="0" w:type="dxa"/>
              <w:left w:w="108" w:type="dxa"/>
              <w:bottom w:w="0" w:type="dxa"/>
              <w:right w:w="108" w:type="dxa"/>
            </w:tcMar>
          </w:tcPr>
          <w:p w14:paraId="301C6533" w14:textId="4FCE21CA" w:rsidR="003507F6" w:rsidRPr="00EF1DD7" w:rsidRDefault="00311B4E" w:rsidP="003C7C2A">
            <w:pPr>
              <w:rPr>
                <w:rFonts w:asciiTheme="minorHAnsi" w:hAnsiTheme="minorHAnsi" w:cstheme="minorHAnsi"/>
              </w:rPr>
            </w:pPr>
            <w:r w:rsidRPr="00311B4E">
              <w:rPr>
                <w:rFonts w:asciiTheme="minorHAnsi" w:hAnsiTheme="minorHAnsi" w:cstheme="minorHAnsi"/>
              </w:rPr>
              <w:t>Event city/dates/venues are typically available 6 months ahead of schedule. Planned language and interpretation needs are typically finalized by 4 months prior to an event. However, through this procurement we hope to shorten that timeline to be more responsive to customer needs as they arise shorting the notice time significantly, particularly for ASL requests. Ideally, we would like to be able to accept, process, and fulfill customer requests needs up to our pre-registration close deadlines which is typically 3-4 weeks prior to an event. </w:t>
            </w:r>
          </w:p>
        </w:tc>
      </w:tr>
      <w:tr w:rsidR="00126792" w:rsidRPr="008539D0" w14:paraId="65ADC266" w14:textId="77777777" w:rsidTr="008539D0">
        <w:tc>
          <w:tcPr>
            <w:tcW w:w="5212" w:type="dxa"/>
            <w:shd w:val="clear" w:color="auto" w:fill="FFFFFF" w:themeFill="background1"/>
            <w:tcMar>
              <w:top w:w="0" w:type="dxa"/>
              <w:left w:w="108" w:type="dxa"/>
              <w:bottom w:w="0" w:type="dxa"/>
              <w:right w:w="108" w:type="dxa"/>
            </w:tcMar>
          </w:tcPr>
          <w:p w14:paraId="2BE4367E" w14:textId="14BF2894" w:rsidR="00126792" w:rsidRPr="008539D0" w:rsidRDefault="00B54343" w:rsidP="003C7C2A">
            <w:pPr>
              <w:pStyle w:val="ListParagraph"/>
              <w:numPr>
                <w:ilvl w:val="0"/>
                <w:numId w:val="20"/>
              </w:numPr>
              <w:spacing w:after="120"/>
              <w:ind w:left="360"/>
              <w:rPr>
                <w:rFonts w:asciiTheme="minorHAnsi" w:hAnsiTheme="minorHAnsi" w:cstheme="minorHAnsi"/>
              </w:rPr>
            </w:pPr>
            <w:r>
              <w:rPr>
                <w:rFonts w:asciiTheme="minorHAnsi" w:hAnsiTheme="minorHAnsi" w:cstheme="minorHAnsi"/>
              </w:rPr>
              <w:t xml:space="preserve">When </w:t>
            </w:r>
            <w:r w:rsidRPr="00B54343">
              <w:rPr>
                <w:rFonts w:asciiTheme="minorHAnsi" w:hAnsiTheme="minorHAnsi" w:cstheme="minorHAnsi"/>
              </w:rPr>
              <w:t>local interpreters are unavailable, will NeighborWorks America permit the use of interpreters traveling from another city, state, or territory?</w:t>
            </w:r>
          </w:p>
        </w:tc>
        <w:tc>
          <w:tcPr>
            <w:tcW w:w="4950" w:type="dxa"/>
            <w:shd w:val="clear" w:color="auto" w:fill="FFFFFF" w:themeFill="background1"/>
            <w:tcMar>
              <w:top w:w="0" w:type="dxa"/>
              <w:left w:w="108" w:type="dxa"/>
              <w:bottom w:w="0" w:type="dxa"/>
              <w:right w:w="108" w:type="dxa"/>
            </w:tcMar>
          </w:tcPr>
          <w:p w14:paraId="6D0B4D9F" w14:textId="31A66ECE" w:rsidR="00126792" w:rsidRPr="008539D0" w:rsidRDefault="00B54343" w:rsidP="003C7C2A">
            <w:pPr>
              <w:rPr>
                <w:rFonts w:asciiTheme="minorHAnsi" w:hAnsiTheme="minorHAnsi" w:cstheme="minorHAnsi"/>
              </w:rPr>
            </w:pPr>
            <w:r w:rsidRPr="00B54343">
              <w:rPr>
                <w:rFonts w:asciiTheme="minorHAnsi" w:hAnsiTheme="minorHAnsi" w:cstheme="minorHAnsi"/>
              </w:rPr>
              <w:t>Yes, this is currently how we have managed these services, however, we are looking to contract a pool of vendors through this process to be able to meet the needs locally as much as possible. </w:t>
            </w:r>
          </w:p>
        </w:tc>
      </w:tr>
      <w:tr w:rsidR="00CB21EA" w:rsidRPr="00EF1DD7" w14:paraId="7A50A5FA" w14:textId="77777777" w:rsidTr="00EF1DD7">
        <w:tc>
          <w:tcPr>
            <w:tcW w:w="5212" w:type="dxa"/>
            <w:tcMar>
              <w:top w:w="0" w:type="dxa"/>
              <w:left w:w="108" w:type="dxa"/>
              <w:bottom w:w="0" w:type="dxa"/>
              <w:right w:w="108" w:type="dxa"/>
            </w:tcMar>
          </w:tcPr>
          <w:p w14:paraId="2FDFF729" w14:textId="781C9211" w:rsidR="00CB21EA" w:rsidRPr="00EF1DD7" w:rsidRDefault="00FD250C" w:rsidP="00CB21EA">
            <w:pPr>
              <w:pStyle w:val="ListParagraph"/>
              <w:numPr>
                <w:ilvl w:val="0"/>
                <w:numId w:val="20"/>
              </w:numPr>
              <w:spacing w:after="120"/>
              <w:ind w:left="360"/>
              <w:rPr>
                <w:rFonts w:asciiTheme="minorHAnsi" w:hAnsiTheme="minorHAnsi" w:cstheme="minorHAnsi"/>
              </w:rPr>
            </w:pPr>
            <w:r>
              <w:rPr>
                <w:rFonts w:asciiTheme="minorHAnsi" w:hAnsiTheme="minorHAnsi" w:cstheme="minorHAnsi"/>
              </w:rPr>
              <w:t>F</w:t>
            </w:r>
            <w:r w:rsidRPr="00FD250C">
              <w:rPr>
                <w:rFonts w:asciiTheme="minorHAnsi" w:hAnsiTheme="minorHAnsi" w:cstheme="minorHAnsi"/>
              </w:rPr>
              <w:t>or assignments outside a vendor’s local service area, will mileage, airfare, lodging, meals, ground transportation, parking, and travel time be reimbursed as separate preapproved expenses? </w:t>
            </w:r>
          </w:p>
        </w:tc>
        <w:tc>
          <w:tcPr>
            <w:tcW w:w="4950" w:type="dxa"/>
            <w:tcMar>
              <w:top w:w="0" w:type="dxa"/>
              <w:left w:w="108" w:type="dxa"/>
              <w:bottom w:w="0" w:type="dxa"/>
              <w:right w:w="108" w:type="dxa"/>
            </w:tcMar>
          </w:tcPr>
          <w:p w14:paraId="3E19AEB8" w14:textId="54D1E43E" w:rsidR="007D1509" w:rsidRPr="00EF1DD7" w:rsidRDefault="007716C3" w:rsidP="00CB21EA">
            <w:pPr>
              <w:rPr>
                <w:rFonts w:asciiTheme="minorHAnsi" w:hAnsiTheme="minorHAnsi" w:cstheme="minorHAnsi"/>
              </w:rPr>
            </w:pPr>
            <w:r w:rsidRPr="007716C3">
              <w:rPr>
                <w:rFonts w:asciiTheme="minorHAnsi" w:hAnsiTheme="minorHAnsi" w:cstheme="minorHAnsi"/>
              </w:rPr>
              <w:t xml:space="preserve">NeighborWorks is subject to US government reimbursement guidelines and therefore can only reimburse up to GSA government permitted maximums. Airfare and lodging are normally processed on our master accounts and covered per the contract terms.  Other expenses are typically contracted at a not to exceed amount and individual items still may not exceed government daily rates. Meals are reimbursed at daily limit of $79 (receipts for any </w:t>
            </w:r>
            <w:r w:rsidRPr="007716C3">
              <w:rPr>
                <w:rFonts w:asciiTheme="minorHAnsi" w:hAnsiTheme="minorHAnsi" w:cstheme="minorHAnsi"/>
              </w:rPr>
              <w:lastRenderedPageBreak/>
              <w:t>over $75 individual meal), mileage IRS standard mileage rates which currently are 72.5 cents per mile.  All these will be outlined as part of the contract expense reimbursement and subject to changes on an annual basis. Any travel time should be included as part of your pricing. </w:t>
            </w:r>
          </w:p>
        </w:tc>
      </w:tr>
      <w:tr w:rsidR="00CA7BA0" w:rsidRPr="00EF1DD7" w14:paraId="751B0A02" w14:textId="77777777" w:rsidTr="00EF1DD7">
        <w:tc>
          <w:tcPr>
            <w:tcW w:w="5212" w:type="dxa"/>
            <w:tcMar>
              <w:top w:w="0" w:type="dxa"/>
              <w:left w:w="108" w:type="dxa"/>
              <w:bottom w:w="0" w:type="dxa"/>
              <w:right w:w="108" w:type="dxa"/>
            </w:tcMar>
          </w:tcPr>
          <w:p w14:paraId="11F37A7B" w14:textId="1712A1EB" w:rsidR="00CA7BA0" w:rsidRDefault="00CA7BA0" w:rsidP="00CB21EA">
            <w:pPr>
              <w:pStyle w:val="ListParagraph"/>
              <w:numPr>
                <w:ilvl w:val="0"/>
                <w:numId w:val="20"/>
              </w:numPr>
              <w:spacing w:after="120"/>
              <w:ind w:left="360"/>
              <w:rPr>
                <w:rFonts w:asciiTheme="minorHAnsi" w:hAnsiTheme="minorHAnsi" w:cstheme="minorHAnsi"/>
              </w:rPr>
            </w:pPr>
            <w:r>
              <w:rPr>
                <w:rFonts w:asciiTheme="minorHAnsi" w:hAnsiTheme="minorHAnsi" w:cstheme="minorHAnsi"/>
              </w:rPr>
              <w:lastRenderedPageBreak/>
              <w:t xml:space="preserve"> Wi</w:t>
            </w:r>
            <w:r>
              <w:t>ll NWA provide final agendas and interpreter schedules before the vendor confirms staffing, or will vendors be expected to propose staffing based on preliminary schedules?</w:t>
            </w:r>
          </w:p>
        </w:tc>
        <w:tc>
          <w:tcPr>
            <w:tcW w:w="4950" w:type="dxa"/>
            <w:tcMar>
              <w:top w:w="0" w:type="dxa"/>
              <w:left w:w="108" w:type="dxa"/>
              <w:bottom w:w="0" w:type="dxa"/>
              <w:right w:w="108" w:type="dxa"/>
            </w:tcMar>
          </w:tcPr>
          <w:p w14:paraId="44AE7DC0" w14:textId="3E211E37" w:rsidR="00CA7BA0" w:rsidRPr="007716C3" w:rsidRDefault="00CA7BA0" w:rsidP="00CB21EA">
            <w:pPr>
              <w:rPr>
                <w:rFonts w:asciiTheme="minorHAnsi" w:hAnsiTheme="minorHAnsi" w:cstheme="minorHAnsi"/>
              </w:rPr>
            </w:pPr>
            <w:r w:rsidRPr="00CA7BA0">
              <w:rPr>
                <w:rFonts w:asciiTheme="minorHAnsi" w:hAnsiTheme="minorHAnsi" w:cstheme="minorHAnsi"/>
              </w:rPr>
              <w:t>For any specific work order a preliminary schedule will most likely be shared with the vendor to confirm feasibility before an order is issued to value both the vendor and NeighborWorks time. The work order for any specific service issuance would include the schedule of needs for that specific order.   </w:t>
            </w:r>
          </w:p>
        </w:tc>
      </w:tr>
      <w:tr w:rsidR="00CB21EA" w:rsidRPr="00EF1DD7" w14:paraId="4F0BAD9A" w14:textId="77777777" w:rsidTr="00EF1DD7">
        <w:tc>
          <w:tcPr>
            <w:tcW w:w="5212" w:type="dxa"/>
            <w:tcMar>
              <w:top w:w="0" w:type="dxa"/>
              <w:left w:w="108" w:type="dxa"/>
              <w:bottom w:w="0" w:type="dxa"/>
              <w:right w:w="108" w:type="dxa"/>
            </w:tcMar>
          </w:tcPr>
          <w:p w14:paraId="1439A9B0" w14:textId="70F28EC3" w:rsidR="00CB21EA" w:rsidRPr="00EF1DD7" w:rsidRDefault="00CA7BA0" w:rsidP="00CB21EA">
            <w:pPr>
              <w:pStyle w:val="ListParagraph"/>
              <w:numPr>
                <w:ilvl w:val="0"/>
                <w:numId w:val="20"/>
              </w:numPr>
              <w:spacing w:after="120"/>
              <w:ind w:left="360"/>
              <w:rPr>
                <w:rFonts w:asciiTheme="minorHAnsi" w:hAnsiTheme="minorHAnsi" w:cstheme="minorHAnsi"/>
              </w:rPr>
            </w:pPr>
            <w:r>
              <w:rPr>
                <w:rFonts w:asciiTheme="minorHAnsi" w:hAnsiTheme="minorHAnsi" w:cstheme="minorHAnsi"/>
              </w:rPr>
              <w:t>I</w:t>
            </w:r>
            <w:r>
              <w:rPr>
                <w:rFonts w:ascii="Aptos" w:hAnsi="Aptos"/>
                <w:color w:val="000000"/>
                <w:bdr w:val="none" w:sz="0" w:space="0" w:color="auto" w:frame="1"/>
              </w:rPr>
              <w:t>s t</w:t>
            </w:r>
            <w:r w:rsidRPr="00CA7BA0">
              <w:rPr>
                <w:rFonts w:asciiTheme="minorHAnsi" w:hAnsiTheme="minorHAnsi" w:cstheme="minorHAnsi"/>
              </w:rPr>
              <w:t>he vendor expected to provide an onsite equipment technician in addition to the interpreters?</w:t>
            </w:r>
            <w:r w:rsidR="007716C3" w:rsidRPr="007716C3">
              <w:rPr>
                <w:rFonts w:asciiTheme="minorHAnsi" w:hAnsiTheme="minorHAnsi" w:cstheme="minorHAnsi"/>
              </w:rPr>
              <w:t> </w:t>
            </w:r>
          </w:p>
        </w:tc>
        <w:tc>
          <w:tcPr>
            <w:tcW w:w="4950" w:type="dxa"/>
            <w:tcMar>
              <w:top w:w="0" w:type="dxa"/>
              <w:left w:w="108" w:type="dxa"/>
              <w:bottom w:w="0" w:type="dxa"/>
              <w:right w:w="108" w:type="dxa"/>
            </w:tcMar>
          </w:tcPr>
          <w:p w14:paraId="032F7798" w14:textId="1368FD2A" w:rsidR="00CB21EA" w:rsidRPr="00EF1DD7" w:rsidRDefault="007716C3" w:rsidP="00CB21EA">
            <w:pPr>
              <w:rPr>
                <w:rFonts w:asciiTheme="minorHAnsi" w:hAnsiTheme="minorHAnsi" w:cstheme="minorHAnsi"/>
              </w:rPr>
            </w:pPr>
            <w:r w:rsidRPr="007716C3">
              <w:rPr>
                <w:rFonts w:asciiTheme="minorHAnsi" w:hAnsiTheme="minorHAnsi" w:cstheme="minorHAnsi"/>
              </w:rPr>
              <w:t>Our events do have audio technicians but once the dedicated line(s) are established the vendor is expected to manage the full onsite process of managing the headset distribution, tracking, cleaning, etc.</w:t>
            </w:r>
          </w:p>
        </w:tc>
      </w:tr>
      <w:tr w:rsidR="00CB21EA" w:rsidRPr="00EF1DD7" w14:paraId="3EFDD726" w14:textId="77777777" w:rsidTr="00EF1DD7">
        <w:tc>
          <w:tcPr>
            <w:tcW w:w="5212" w:type="dxa"/>
            <w:tcMar>
              <w:top w:w="0" w:type="dxa"/>
              <w:left w:w="108" w:type="dxa"/>
              <w:bottom w:w="0" w:type="dxa"/>
              <w:right w:w="108" w:type="dxa"/>
            </w:tcMar>
          </w:tcPr>
          <w:p w14:paraId="40517A7A" w14:textId="594841FE" w:rsidR="00CB21EA" w:rsidRPr="00EF1DD7" w:rsidRDefault="007716C3" w:rsidP="00CB21EA">
            <w:pPr>
              <w:pStyle w:val="ListParagraph"/>
              <w:numPr>
                <w:ilvl w:val="0"/>
                <w:numId w:val="20"/>
              </w:numPr>
              <w:spacing w:after="120"/>
              <w:ind w:left="360"/>
              <w:rPr>
                <w:rFonts w:asciiTheme="minorHAnsi" w:hAnsiTheme="minorHAnsi" w:cstheme="minorHAnsi"/>
              </w:rPr>
            </w:pPr>
            <w:r w:rsidRPr="007716C3">
              <w:rPr>
                <w:rFonts w:asciiTheme="minorHAnsi" w:hAnsiTheme="minorHAnsi" w:cstheme="minorHAnsi"/>
              </w:rPr>
              <w:t>Approximately how many receiver and headset units are typically required for a simultaneous interpretation event?</w:t>
            </w:r>
          </w:p>
        </w:tc>
        <w:tc>
          <w:tcPr>
            <w:tcW w:w="4950" w:type="dxa"/>
            <w:tcMar>
              <w:top w:w="0" w:type="dxa"/>
              <w:left w:w="108" w:type="dxa"/>
              <w:bottom w:w="0" w:type="dxa"/>
              <w:right w:w="108" w:type="dxa"/>
            </w:tcMar>
          </w:tcPr>
          <w:p w14:paraId="10D4639A" w14:textId="74EF402C" w:rsidR="00CB21EA" w:rsidRPr="00EF1DD7" w:rsidRDefault="007716C3" w:rsidP="00CB21EA">
            <w:pPr>
              <w:rPr>
                <w:rFonts w:asciiTheme="minorHAnsi" w:hAnsiTheme="minorHAnsi" w:cstheme="minorHAnsi"/>
              </w:rPr>
            </w:pPr>
            <w:r w:rsidRPr="007716C3">
              <w:rPr>
                <w:rFonts w:asciiTheme="minorHAnsi" w:hAnsiTheme="minorHAnsi" w:cstheme="minorHAnsi"/>
              </w:rPr>
              <w:t>Approximately 45-100. </w:t>
            </w:r>
          </w:p>
        </w:tc>
      </w:tr>
      <w:tr w:rsidR="00CB21EA" w:rsidRPr="00EF1DD7" w14:paraId="335C8DDB" w14:textId="77777777" w:rsidTr="00EF1DD7">
        <w:tc>
          <w:tcPr>
            <w:tcW w:w="5212" w:type="dxa"/>
            <w:tcMar>
              <w:top w:w="0" w:type="dxa"/>
              <w:left w:w="108" w:type="dxa"/>
              <w:bottom w:w="0" w:type="dxa"/>
              <w:right w:w="108" w:type="dxa"/>
            </w:tcMar>
          </w:tcPr>
          <w:p w14:paraId="1149B6A0" w14:textId="10175CBB" w:rsidR="00CB21EA" w:rsidRPr="00EF1DD7" w:rsidRDefault="005239D8" w:rsidP="00CB21EA">
            <w:pPr>
              <w:pStyle w:val="ListParagraph"/>
              <w:numPr>
                <w:ilvl w:val="0"/>
                <w:numId w:val="20"/>
              </w:numPr>
              <w:spacing w:after="120"/>
              <w:ind w:left="360"/>
              <w:rPr>
                <w:rFonts w:asciiTheme="minorHAnsi" w:hAnsiTheme="minorHAnsi" w:cstheme="minorHAnsi"/>
              </w:rPr>
            </w:pPr>
            <w:r w:rsidRPr="005239D8">
              <w:rPr>
                <w:rFonts w:asciiTheme="minorHAnsi" w:hAnsiTheme="minorHAnsi" w:cstheme="minorHAnsi"/>
              </w:rPr>
              <w:t>May vendors submit separate onsite rates by language category, interpretation mode, location, and service type—for example, Spanish consecutive, Spanish simultaneous, other spoken languages, ASL, and Tactile ASL?</w:t>
            </w:r>
          </w:p>
        </w:tc>
        <w:tc>
          <w:tcPr>
            <w:tcW w:w="4950" w:type="dxa"/>
            <w:tcMar>
              <w:top w:w="0" w:type="dxa"/>
              <w:left w:w="108" w:type="dxa"/>
              <w:bottom w:w="0" w:type="dxa"/>
              <w:right w:w="108" w:type="dxa"/>
            </w:tcMar>
          </w:tcPr>
          <w:p w14:paraId="53EFD8CA" w14:textId="66F3D4F5" w:rsidR="00CB21EA" w:rsidRPr="00EF1DD7" w:rsidRDefault="005239D8" w:rsidP="00CB21EA">
            <w:pPr>
              <w:rPr>
                <w:rFonts w:asciiTheme="minorHAnsi" w:hAnsiTheme="minorHAnsi" w:cstheme="minorHAnsi"/>
              </w:rPr>
            </w:pPr>
            <w:r w:rsidRPr="005239D8">
              <w:rPr>
                <w:rFonts w:asciiTheme="minorHAnsi" w:hAnsiTheme="minorHAnsi" w:cstheme="minorHAnsi"/>
              </w:rPr>
              <w:t>Yes, we expect this. </w:t>
            </w:r>
          </w:p>
        </w:tc>
      </w:tr>
      <w:tr w:rsidR="00CB21EA" w:rsidRPr="00EF1DD7" w14:paraId="52AA6194" w14:textId="77777777" w:rsidTr="00EF1DD7">
        <w:tc>
          <w:tcPr>
            <w:tcW w:w="5212" w:type="dxa"/>
            <w:tcMar>
              <w:top w:w="0" w:type="dxa"/>
              <w:left w:w="108" w:type="dxa"/>
              <w:bottom w:w="0" w:type="dxa"/>
              <w:right w:w="108" w:type="dxa"/>
            </w:tcMar>
          </w:tcPr>
          <w:p w14:paraId="60D88E5E" w14:textId="2DB76FA4" w:rsidR="00CB21EA" w:rsidRPr="00EF1DD7" w:rsidRDefault="001245D6" w:rsidP="00CB21EA">
            <w:pPr>
              <w:pStyle w:val="ListParagraph"/>
              <w:numPr>
                <w:ilvl w:val="0"/>
                <w:numId w:val="20"/>
              </w:numPr>
              <w:spacing w:after="120"/>
              <w:ind w:left="360"/>
              <w:rPr>
                <w:rFonts w:asciiTheme="minorHAnsi" w:hAnsiTheme="minorHAnsi" w:cstheme="minorHAnsi"/>
              </w:rPr>
            </w:pPr>
            <w:r>
              <w:rPr>
                <w:rFonts w:asciiTheme="minorHAnsi" w:hAnsiTheme="minorHAnsi" w:cstheme="minorHAnsi"/>
              </w:rPr>
              <w:t>M</w:t>
            </w:r>
            <w:r w:rsidRPr="001245D6">
              <w:rPr>
                <w:rFonts w:asciiTheme="minorHAnsi" w:hAnsiTheme="minorHAnsi" w:cstheme="minorHAnsi"/>
              </w:rPr>
              <w:t>ay vendors establish different minimum charges for consecutive interpretation, simultaneous interpretation, and assignments requiring interpreter teams? </w:t>
            </w:r>
          </w:p>
        </w:tc>
        <w:tc>
          <w:tcPr>
            <w:tcW w:w="4950" w:type="dxa"/>
            <w:tcMar>
              <w:top w:w="0" w:type="dxa"/>
              <w:left w:w="108" w:type="dxa"/>
              <w:bottom w:w="0" w:type="dxa"/>
              <w:right w:w="108" w:type="dxa"/>
            </w:tcMar>
          </w:tcPr>
          <w:p w14:paraId="6EDA959C" w14:textId="361F5CD6" w:rsidR="00CB21EA" w:rsidRPr="00EF1DD7" w:rsidRDefault="001245D6" w:rsidP="00CB21EA">
            <w:pPr>
              <w:rPr>
                <w:rFonts w:asciiTheme="minorHAnsi" w:hAnsiTheme="minorHAnsi" w:cstheme="minorHAnsi"/>
              </w:rPr>
            </w:pPr>
            <w:r w:rsidRPr="001245D6">
              <w:rPr>
                <w:rFonts w:asciiTheme="minorHAnsi" w:hAnsiTheme="minorHAnsi" w:cstheme="minorHAnsi"/>
              </w:rPr>
              <w:t>Yes, we expect this. </w:t>
            </w:r>
          </w:p>
        </w:tc>
      </w:tr>
      <w:tr w:rsidR="00CB21EA" w:rsidRPr="00EF1DD7" w14:paraId="3B38E07C" w14:textId="77777777" w:rsidTr="00EF1DD7">
        <w:tc>
          <w:tcPr>
            <w:tcW w:w="5212" w:type="dxa"/>
            <w:tcMar>
              <w:top w:w="0" w:type="dxa"/>
              <w:left w:w="108" w:type="dxa"/>
              <w:bottom w:w="0" w:type="dxa"/>
              <w:right w:w="108" w:type="dxa"/>
            </w:tcMar>
          </w:tcPr>
          <w:p w14:paraId="271DBDBC" w14:textId="6574B4E2" w:rsidR="00CB21EA" w:rsidRPr="00EF1DD7" w:rsidRDefault="0073245D" w:rsidP="00CB21EA">
            <w:pPr>
              <w:pStyle w:val="ListParagraph"/>
              <w:numPr>
                <w:ilvl w:val="0"/>
                <w:numId w:val="20"/>
              </w:numPr>
              <w:spacing w:after="120"/>
              <w:ind w:left="360"/>
              <w:rPr>
                <w:rFonts w:asciiTheme="minorHAnsi" w:hAnsiTheme="minorHAnsi" w:cstheme="minorHAnsi"/>
              </w:rPr>
            </w:pPr>
            <w:r>
              <w:rPr>
                <w:rFonts w:asciiTheme="minorHAnsi" w:hAnsiTheme="minorHAnsi" w:cstheme="minorHAnsi"/>
              </w:rPr>
              <w:t>P</w:t>
            </w:r>
            <w:r w:rsidRPr="0073245D">
              <w:rPr>
                <w:rFonts w:asciiTheme="minorHAnsi" w:hAnsiTheme="minorHAnsi" w:cstheme="minorHAnsi"/>
              </w:rPr>
              <w:t>lease provide historical Translation &amp; Localization volume, including annual spend, document types, approximate annual word count, average project size, and typical turnaround requirements.</w:t>
            </w:r>
          </w:p>
        </w:tc>
        <w:tc>
          <w:tcPr>
            <w:tcW w:w="4950" w:type="dxa"/>
            <w:tcMar>
              <w:top w:w="0" w:type="dxa"/>
              <w:left w:w="108" w:type="dxa"/>
              <w:bottom w:w="0" w:type="dxa"/>
              <w:right w:w="108" w:type="dxa"/>
            </w:tcMar>
          </w:tcPr>
          <w:p w14:paraId="3B049E47" w14:textId="2321455C" w:rsidR="00CB21EA" w:rsidRPr="00EF1DD7" w:rsidRDefault="0017781A" w:rsidP="00CB21EA">
            <w:pPr>
              <w:rPr>
                <w:rFonts w:asciiTheme="minorHAnsi" w:hAnsiTheme="minorHAnsi" w:cstheme="minorHAnsi"/>
              </w:rPr>
            </w:pPr>
            <w:r w:rsidRPr="0017781A">
              <w:rPr>
                <w:rFonts w:asciiTheme="minorHAnsi" w:hAnsiTheme="minorHAnsi" w:cstheme="minorHAnsi"/>
              </w:rPr>
              <w:t>This was asked previously. See prior responses.  </w:t>
            </w:r>
          </w:p>
        </w:tc>
      </w:tr>
      <w:tr w:rsidR="00CB21EA" w:rsidRPr="00EF1DD7" w14:paraId="1C211540" w14:textId="77777777" w:rsidTr="00EF1DD7">
        <w:tc>
          <w:tcPr>
            <w:tcW w:w="5212" w:type="dxa"/>
            <w:tcMar>
              <w:top w:w="0" w:type="dxa"/>
              <w:left w:w="108" w:type="dxa"/>
              <w:bottom w:w="0" w:type="dxa"/>
              <w:right w:w="108" w:type="dxa"/>
            </w:tcMar>
          </w:tcPr>
          <w:p w14:paraId="1008D4F5" w14:textId="72B36113" w:rsidR="00CB21EA" w:rsidRPr="00EF1DD7" w:rsidRDefault="0017781A" w:rsidP="00CB21EA">
            <w:pPr>
              <w:pStyle w:val="ListParagraph"/>
              <w:numPr>
                <w:ilvl w:val="0"/>
                <w:numId w:val="20"/>
              </w:numPr>
              <w:spacing w:after="120"/>
              <w:ind w:left="360"/>
              <w:rPr>
                <w:rFonts w:asciiTheme="minorHAnsi" w:hAnsiTheme="minorHAnsi" w:cstheme="minorHAnsi"/>
              </w:rPr>
            </w:pPr>
            <w:r>
              <w:rPr>
                <w:rFonts w:asciiTheme="minorHAnsi" w:hAnsiTheme="minorHAnsi" w:cstheme="minorHAnsi"/>
              </w:rPr>
              <w:t>D</w:t>
            </w:r>
            <w:r w:rsidRPr="0017781A">
              <w:rPr>
                <w:rFonts w:asciiTheme="minorHAnsi" w:hAnsiTheme="minorHAnsi" w:cstheme="minorHAnsi"/>
              </w:rPr>
              <w:t>oes NWA maintain approved glossaries, terminology databases, translation memories, or style guides that will be made available to the successful proposer? </w:t>
            </w:r>
          </w:p>
        </w:tc>
        <w:tc>
          <w:tcPr>
            <w:tcW w:w="4950" w:type="dxa"/>
            <w:tcMar>
              <w:top w:w="0" w:type="dxa"/>
              <w:left w:w="108" w:type="dxa"/>
              <w:bottom w:w="0" w:type="dxa"/>
              <w:right w:w="108" w:type="dxa"/>
            </w:tcMar>
          </w:tcPr>
          <w:p w14:paraId="3DDE81A9" w14:textId="138DEFAA" w:rsidR="00CB21EA" w:rsidRPr="00EF1DD7" w:rsidRDefault="0017781A" w:rsidP="00CB21EA">
            <w:pPr>
              <w:rPr>
                <w:rFonts w:asciiTheme="minorHAnsi" w:hAnsiTheme="minorHAnsi" w:cstheme="minorHAnsi"/>
              </w:rPr>
            </w:pPr>
            <w:r w:rsidRPr="0017781A">
              <w:rPr>
                <w:rFonts w:asciiTheme="minorHAnsi" w:hAnsiTheme="minorHAnsi" w:cstheme="minorHAnsi"/>
              </w:rPr>
              <w:t>Yes</w:t>
            </w:r>
            <w:r>
              <w:rPr>
                <w:rFonts w:asciiTheme="minorHAnsi" w:hAnsiTheme="minorHAnsi" w:cstheme="minorHAnsi"/>
              </w:rPr>
              <w:t>.</w:t>
            </w:r>
          </w:p>
        </w:tc>
      </w:tr>
      <w:tr w:rsidR="00CB21EA" w:rsidRPr="00EF1DD7" w14:paraId="57175C94" w14:textId="77777777" w:rsidTr="00EF1DD7">
        <w:tc>
          <w:tcPr>
            <w:tcW w:w="5212" w:type="dxa"/>
            <w:tcMar>
              <w:top w:w="0" w:type="dxa"/>
              <w:left w:w="108" w:type="dxa"/>
              <w:bottom w:w="0" w:type="dxa"/>
              <w:right w:w="108" w:type="dxa"/>
            </w:tcMar>
          </w:tcPr>
          <w:p w14:paraId="3C38FE75" w14:textId="3B21AC8D" w:rsidR="00CB21EA" w:rsidRPr="00EF1DD7" w:rsidRDefault="008738DD" w:rsidP="00CB21EA">
            <w:pPr>
              <w:pStyle w:val="ListParagraph"/>
              <w:numPr>
                <w:ilvl w:val="0"/>
                <w:numId w:val="20"/>
              </w:numPr>
              <w:spacing w:after="120"/>
              <w:ind w:left="360"/>
              <w:rPr>
                <w:rFonts w:asciiTheme="minorHAnsi" w:hAnsiTheme="minorHAnsi" w:cstheme="minorHAnsi"/>
              </w:rPr>
            </w:pPr>
            <w:r>
              <w:rPr>
                <w:rFonts w:asciiTheme="minorHAnsi" w:hAnsiTheme="minorHAnsi" w:cstheme="minorHAnsi"/>
              </w:rPr>
              <w:t>H</w:t>
            </w:r>
            <w:r w:rsidRPr="008738DD">
              <w:rPr>
                <w:rFonts w:asciiTheme="minorHAnsi" w:hAnsiTheme="minorHAnsi" w:cstheme="minorHAnsi"/>
              </w:rPr>
              <w:t xml:space="preserve">ow are translation and localization projects currently submitted to the incumbent provider </w:t>
            </w:r>
            <w:r w:rsidRPr="008738DD">
              <w:rPr>
                <w:rFonts w:asciiTheme="minorHAnsi" w:hAnsiTheme="minorHAnsi" w:cstheme="minorHAnsi"/>
              </w:rPr>
              <w:lastRenderedPageBreak/>
              <w:t>(e.g., secure portal, email, API integration, or other workflow)?</w:t>
            </w:r>
          </w:p>
        </w:tc>
        <w:tc>
          <w:tcPr>
            <w:tcW w:w="4950" w:type="dxa"/>
            <w:tcMar>
              <w:top w:w="0" w:type="dxa"/>
              <w:left w:w="108" w:type="dxa"/>
              <w:bottom w:w="0" w:type="dxa"/>
              <w:right w:w="108" w:type="dxa"/>
            </w:tcMar>
          </w:tcPr>
          <w:p w14:paraId="7186AFE8" w14:textId="74154131" w:rsidR="00CB21EA" w:rsidRPr="00EF1DD7" w:rsidRDefault="008738DD" w:rsidP="00CB21EA">
            <w:pPr>
              <w:rPr>
                <w:rFonts w:asciiTheme="minorHAnsi" w:hAnsiTheme="minorHAnsi" w:cstheme="minorHAnsi"/>
              </w:rPr>
            </w:pPr>
            <w:r w:rsidRPr="008738DD">
              <w:rPr>
                <w:rFonts w:asciiTheme="minorHAnsi" w:hAnsiTheme="minorHAnsi" w:cstheme="minorHAnsi"/>
              </w:rPr>
              <w:lastRenderedPageBreak/>
              <w:t>Email and secure portal depending on the materials. </w:t>
            </w:r>
          </w:p>
        </w:tc>
      </w:tr>
      <w:tr w:rsidR="00CB21EA" w:rsidRPr="008539D0" w14:paraId="7FBA88B2" w14:textId="77777777" w:rsidTr="00EF1DD7">
        <w:tc>
          <w:tcPr>
            <w:tcW w:w="5212" w:type="dxa"/>
            <w:tcMar>
              <w:top w:w="0" w:type="dxa"/>
              <w:left w:w="108" w:type="dxa"/>
              <w:bottom w:w="0" w:type="dxa"/>
              <w:right w:w="108" w:type="dxa"/>
            </w:tcMar>
          </w:tcPr>
          <w:p w14:paraId="36477900" w14:textId="3B9A1049" w:rsidR="00CB21EA" w:rsidRPr="008539D0" w:rsidRDefault="00C13540" w:rsidP="00CB21EA">
            <w:pPr>
              <w:pStyle w:val="ListParagraph"/>
              <w:numPr>
                <w:ilvl w:val="0"/>
                <w:numId w:val="20"/>
              </w:numPr>
              <w:spacing w:after="120"/>
              <w:ind w:left="360"/>
              <w:rPr>
                <w:rFonts w:asciiTheme="minorHAnsi" w:hAnsiTheme="minorHAnsi" w:cstheme="minorHAnsi"/>
              </w:rPr>
            </w:pPr>
            <w:r>
              <w:rPr>
                <w:rFonts w:asciiTheme="minorHAnsi" w:hAnsiTheme="minorHAnsi" w:cstheme="minorHAnsi"/>
              </w:rPr>
              <w:t>G</w:t>
            </w:r>
            <w:r w:rsidRPr="00C13540">
              <w:rPr>
                <w:rFonts w:asciiTheme="minorHAnsi" w:hAnsiTheme="minorHAnsi" w:cstheme="minorHAnsi"/>
              </w:rPr>
              <w:t>iven that the proposal due date is August 7 and Q&amp;A responses will be released next week, would NWA consider extending the proposal due date to provide vendors sufficient time to review the responses and prepare their proposals accordingly?</w:t>
            </w:r>
          </w:p>
        </w:tc>
        <w:tc>
          <w:tcPr>
            <w:tcW w:w="4950" w:type="dxa"/>
            <w:tcMar>
              <w:top w:w="0" w:type="dxa"/>
              <w:left w:w="108" w:type="dxa"/>
              <w:bottom w:w="0" w:type="dxa"/>
              <w:right w:w="108" w:type="dxa"/>
            </w:tcMar>
          </w:tcPr>
          <w:p w14:paraId="6EF9C9AB" w14:textId="21271325" w:rsidR="00CB21EA" w:rsidRPr="008539D0" w:rsidRDefault="00C13540" w:rsidP="00CB21EA">
            <w:pPr>
              <w:rPr>
                <w:rFonts w:asciiTheme="minorHAnsi" w:hAnsiTheme="minorHAnsi" w:cstheme="minorHAnsi"/>
              </w:rPr>
            </w:pPr>
            <w:r w:rsidRPr="00C13540">
              <w:rPr>
                <w:rFonts w:asciiTheme="minorHAnsi" w:hAnsiTheme="minorHAnsi" w:cstheme="minorHAnsi"/>
              </w:rPr>
              <w:t>The deadline is August 21</w:t>
            </w:r>
            <w:r w:rsidRPr="00C13540">
              <w:rPr>
                <w:rFonts w:asciiTheme="minorHAnsi" w:hAnsiTheme="minorHAnsi" w:cstheme="minorHAnsi"/>
                <w:vertAlign w:val="superscript"/>
              </w:rPr>
              <w:t>st</w:t>
            </w:r>
            <w:r w:rsidRPr="00C13540">
              <w:rPr>
                <w:rFonts w:asciiTheme="minorHAnsi" w:hAnsiTheme="minorHAnsi" w:cstheme="minorHAnsi"/>
              </w:rPr>
              <w:t> as indicated in Section L under Proposal Requirements. </w:t>
            </w:r>
          </w:p>
        </w:tc>
      </w:tr>
      <w:tr w:rsidR="001C013F" w:rsidRPr="008539D0" w14:paraId="01C5625A" w14:textId="77777777" w:rsidTr="00EF1DD7">
        <w:tc>
          <w:tcPr>
            <w:tcW w:w="5212" w:type="dxa"/>
            <w:tcMar>
              <w:top w:w="0" w:type="dxa"/>
              <w:left w:w="108" w:type="dxa"/>
              <w:bottom w:w="0" w:type="dxa"/>
              <w:right w:w="108" w:type="dxa"/>
            </w:tcMar>
          </w:tcPr>
          <w:p w14:paraId="0C23A964" w14:textId="6D620A37" w:rsidR="001C013F" w:rsidRPr="008539D0" w:rsidRDefault="00C13540" w:rsidP="00CB21EA">
            <w:pPr>
              <w:pStyle w:val="ListParagraph"/>
              <w:numPr>
                <w:ilvl w:val="0"/>
                <w:numId w:val="20"/>
              </w:numPr>
              <w:spacing w:after="120"/>
              <w:ind w:left="360"/>
              <w:rPr>
                <w:rFonts w:asciiTheme="minorHAnsi" w:hAnsiTheme="minorHAnsi" w:cstheme="minorHAnsi"/>
              </w:rPr>
            </w:pPr>
            <w:r>
              <w:rPr>
                <w:rFonts w:asciiTheme="minorHAnsi" w:hAnsiTheme="minorHAnsi" w:cstheme="minorHAnsi"/>
              </w:rPr>
              <w:t>P</w:t>
            </w:r>
            <w:r w:rsidRPr="00C13540">
              <w:rPr>
                <w:rFonts w:asciiTheme="minorHAnsi" w:hAnsiTheme="minorHAnsi" w:cstheme="minorHAnsi"/>
              </w:rPr>
              <w:t>lease identify the current contractor(s), contract term, and indicate whether services are currently awarded to a single contractor or multiple contractors.</w:t>
            </w:r>
          </w:p>
        </w:tc>
        <w:tc>
          <w:tcPr>
            <w:tcW w:w="4950" w:type="dxa"/>
            <w:tcMar>
              <w:top w:w="0" w:type="dxa"/>
              <w:left w:w="108" w:type="dxa"/>
              <w:bottom w:w="0" w:type="dxa"/>
              <w:right w:w="108" w:type="dxa"/>
            </w:tcMar>
          </w:tcPr>
          <w:p w14:paraId="4F260CC9" w14:textId="6E73AF45" w:rsidR="001C013F" w:rsidRPr="008539D0" w:rsidRDefault="00C13540" w:rsidP="00CB21EA">
            <w:pPr>
              <w:rPr>
                <w:rFonts w:asciiTheme="minorHAnsi" w:hAnsiTheme="minorHAnsi" w:cstheme="minorHAnsi"/>
              </w:rPr>
            </w:pPr>
            <w:r w:rsidRPr="00C13540">
              <w:rPr>
                <w:rFonts w:asciiTheme="minorHAnsi" w:hAnsiTheme="minorHAnsi" w:cstheme="minorHAnsi"/>
              </w:rPr>
              <w:t>Currently individual divisions of contracts with different vendors for different needs. Through this procurement, we are looking to have a corporate level pool of vendor available to all of our divisions that meets the broad needs for each of teams/events.</w:t>
            </w:r>
          </w:p>
        </w:tc>
      </w:tr>
      <w:tr w:rsidR="001C013F" w:rsidRPr="008539D0" w14:paraId="0D74AB05" w14:textId="77777777" w:rsidTr="00EF1DD7">
        <w:tc>
          <w:tcPr>
            <w:tcW w:w="5212" w:type="dxa"/>
            <w:tcMar>
              <w:top w:w="0" w:type="dxa"/>
              <w:left w:w="108" w:type="dxa"/>
              <w:bottom w:w="0" w:type="dxa"/>
              <w:right w:w="108" w:type="dxa"/>
            </w:tcMar>
          </w:tcPr>
          <w:p w14:paraId="1C503F64" w14:textId="5C11CB79" w:rsidR="001C013F" w:rsidRPr="008539D0" w:rsidRDefault="00C13540" w:rsidP="00CB21EA">
            <w:pPr>
              <w:pStyle w:val="ListParagraph"/>
              <w:numPr>
                <w:ilvl w:val="0"/>
                <w:numId w:val="20"/>
              </w:numPr>
              <w:spacing w:after="120"/>
              <w:ind w:left="360"/>
              <w:rPr>
                <w:rFonts w:asciiTheme="minorHAnsi" w:hAnsiTheme="minorHAnsi" w:cstheme="minorHAnsi"/>
              </w:rPr>
            </w:pPr>
            <w:r w:rsidRPr="00C13540">
              <w:rPr>
                <w:rFonts w:asciiTheme="minorHAnsi" w:hAnsiTheme="minorHAnsi" w:cstheme="minorHAnsi"/>
              </w:rPr>
              <w:t>Please identify the incumbent provider(s) for each service modality and indicate whether NWA anticipates a phased implementation or a single enterprise-wide transition following contract award.</w:t>
            </w:r>
          </w:p>
        </w:tc>
        <w:tc>
          <w:tcPr>
            <w:tcW w:w="4950" w:type="dxa"/>
            <w:tcMar>
              <w:top w:w="0" w:type="dxa"/>
              <w:left w:w="108" w:type="dxa"/>
              <w:bottom w:w="0" w:type="dxa"/>
              <w:right w:w="108" w:type="dxa"/>
            </w:tcMar>
          </w:tcPr>
          <w:p w14:paraId="4D9CA50C" w14:textId="21578579" w:rsidR="001C013F" w:rsidRPr="008539D0" w:rsidRDefault="00C13540" w:rsidP="00CB21EA">
            <w:pPr>
              <w:rPr>
                <w:rFonts w:asciiTheme="minorHAnsi" w:hAnsiTheme="minorHAnsi" w:cstheme="minorHAnsi"/>
              </w:rPr>
            </w:pPr>
            <w:r w:rsidRPr="00C13540">
              <w:rPr>
                <w:rFonts w:asciiTheme="minorHAnsi" w:hAnsiTheme="minorHAnsi" w:cstheme="minorHAnsi"/>
              </w:rPr>
              <w:t>We are not at liberty to disclose our current vendors. Moving forward work orders will be issued to vendors from the pool of vendors contracted through this BPA.</w:t>
            </w:r>
          </w:p>
        </w:tc>
      </w:tr>
      <w:tr w:rsidR="001C013F" w:rsidRPr="008539D0" w14:paraId="73571849" w14:textId="77777777" w:rsidTr="00EF1DD7">
        <w:tc>
          <w:tcPr>
            <w:tcW w:w="5212" w:type="dxa"/>
            <w:tcMar>
              <w:top w:w="0" w:type="dxa"/>
              <w:left w:w="108" w:type="dxa"/>
              <w:bottom w:w="0" w:type="dxa"/>
              <w:right w:w="108" w:type="dxa"/>
            </w:tcMar>
          </w:tcPr>
          <w:p w14:paraId="23D2B049" w14:textId="1F3C4B4A" w:rsidR="001C013F" w:rsidRPr="008539D0" w:rsidRDefault="00C13540" w:rsidP="00CB21EA">
            <w:pPr>
              <w:pStyle w:val="ListParagraph"/>
              <w:numPr>
                <w:ilvl w:val="0"/>
                <w:numId w:val="20"/>
              </w:numPr>
              <w:spacing w:after="120"/>
              <w:ind w:left="360"/>
              <w:rPr>
                <w:rFonts w:asciiTheme="minorHAnsi" w:hAnsiTheme="minorHAnsi" w:cstheme="minorHAnsi"/>
              </w:rPr>
            </w:pPr>
            <w:r w:rsidRPr="00C13540">
              <w:rPr>
                <w:rFonts w:asciiTheme="minorHAnsi" w:hAnsiTheme="minorHAnsi" w:cstheme="minorHAnsi"/>
              </w:rPr>
              <w:t>Please provide the historical annual utilization for 2025 for each requested service modality, including: </w:t>
            </w:r>
          </w:p>
        </w:tc>
        <w:tc>
          <w:tcPr>
            <w:tcW w:w="4950" w:type="dxa"/>
            <w:tcMar>
              <w:top w:w="0" w:type="dxa"/>
              <w:left w:w="108" w:type="dxa"/>
              <w:bottom w:w="0" w:type="dxa"/>
              <w:right w:w="108" w:type="dxa"/>
            </w:tcMar>
          </w:tcPr>
          <w:p w14:paraId="5CBCB849" w14:textId="77777777" w:rsidR="00C13540" w:rsidRPr="00C13540" w:rsidRDefault="00C13540" w:rsidP="00C13540">
            <w:pPr>
              <w:numPr>
                <w:ilvl w:val="0"/>
                <w:numId w:val="35"/>
              </w:numPr>
              <w:rPr>
                <w:rFonts w:asciiTheme="minorHAnsi" w:hAnsiTheme="minorHAnsi" w:cstheme="minorHAnsi"/>
              </w:rPr>
            </w:pPr>
            <w:r w:rsidRPr="00C13540">
              <w:rPr>
                <w:rFonts w:asciiTheme="minorHAnsi" w:hAnsiTheme="minorHAnsi" w:cstheme="minorHAnsi"/>
              </w:rPr>
              <w:t>OnSite Interpreting, 10 days total / multiple concurrent courses/sessions during the time period, Spanish and Asian Languages. </w:t>
            </w:r>
            <w:r w:rsidRPr="00C13540">
              <w:rPr>
                <w:rFonts w:asciiTheme="minorHAnsi" w:hAnsiTheme="minorHAnsi" w:cstheme="minorHAnsi"/>
              </w:rPr>
              <w:br/>
              <w:t> </w:t>
            </w:r>
          </w:p>
          <w:p w14:paraId="4EF6B8C3" w14:textId="77777777" w:rsidR="00C13540" w:rsidRPr="00C13540" w:rsidRDefault="00C13540" w:rsidP="00C13540">
            <w:pPr>
              <w:numPr>
                <w:ilvl w:val="0"/>
                <w:numId w:val="36"/>
              </w:numPr>
              <w:rPr>
                <w:rFonts w:asciiTheme="minorHAnsi" w:hAnsiTheme="minorHAnsi" w:cstheme="minorHAnsi"/>
              </w:rPr>
            </w:pPr>
            <w:r w:rsidRPr="00C13540">
              <w:rPr>
                <w:rFonts w:asciiTheme="minorHAnsi" w:hAnsiTheme="minorHAnsi" w:cstheme="minorHAnsi"/>
              </w:rPr>
              <w:t>Virtual/hybrid Interpreting, - none </w:t>
            </w:r>
          </w:p>
          <w:p w14:paraId="6A1AEE6C" w14:textId="77777777" w:rsidR="00C13540" w:rsidRPr="00C13540" w:rsidRDefault="00C13540" w:rsidP="00C13540">
            <w:pPr>
              <w:numPr>
                <w:ilvl w:val="0"/>
                <w:numId w:val="37"/>
              </w:numPr>
              <w:rPr>
                <w:rFonts w:asciiTheme="minorHAnsi" w:hAnsiTheme="minorHAnsi" w:cstheme="minorHAnsi"/>
              </w:rPr>
            </w:pPr>
            <w:r w:rsidRPr="00C13540">
              <w:rPr>
                <w:rFonts w:asciiTheme="minorHAnsi" w:hAnsiTheme="minorHAnsi" w:cstheme="minorHAnsi"/>
              </w:rPr>
              <w:t>Translation &amp; Localization -a few dozen documents ranging in size from 1 page to 100 pages, including event/course materials.  </w:t>
            </w:r>
          </w:p>
          <w:p w14:paraId="64C1A155" w14:textId="77777777" w:rsidR="001C013F" w:rsidRPr="008539D0" w:rsidRDefault="001C013F" w:rsidP="00CB21EA">
            <w:pPr>
              <w:rPr>
                <w:rFonts w:asciiTheme="minorHAnsi" w:hAnsiTheme="minorHAnsi" w:cstheme="minorHAnsi"/>
              </w:rPr>
            </w:pPr>
          </w:p>
        </w:tc>
      </w:tr>
      <w:tr w:rsidR="001C013F" w:rsidRPr="008539D0" w14:paraId="687501BC" w14:textId="77777777" w:rsidTr="00EF1DD7">
        <w:tc>
          <w:tcPr>
            <w:tcW w:w="5212" w:type="dxa"/>
            <w:tcMar>
              <w:top w:w="0" w:type="dxa"/>
              <w:left w:w="108" w:type="dxa"/>
              <w:bottom w:w="0" w:type="dxa"/>
              <w:right w:w="108" w:type="dxa"/>
            </w:tcMar>
          </w:tcPr>
          <w:p w14:paraId="48225A82" w14:textId="42C1649F" w:rsidR="001C013F" w:rsidRPr="008539D0" w:rsidRDefault="00C13540" w:rsidP="00CB21EA">
            <w:pPr>
              <w:pStyle w:val="ListParagraph"/>
              <w:numPr>
                <w:ilvl w:val="0"/>
                <w:numId w:val="20"/>
              </w:numPr>
              <w:spacing w:after="120"/>
              <w:ind w:left="360"/>
              <w:rPr>
                <w:rFonts w:asciiTheme="minorHAnsi" w:hAnsiTheme="minorHAnsi" w:cstheme="minorHAnsi"/>
              </w:rPr>
            </w:pPr>
            <w:r w:rsidRPr="00C13540">
              <w:rPr>
                <w:rFonts w:asciiTheme="minorHAnsi" w:hAnsiTheme="minorHAnsi" w:cstheme="minorHAnsi"/>
              </w:rPr>
              <w:t>Please include annual spend, number of encounters or assignments, hours or minutes of service, and the most frequently requested languages. </w:t>
            </w:r>
          </w:p>
        </w:tc>
        <w:tc>
          <w:tcPr>
            <w:tcW w:w="4950" w:type="dxa"/>
            <w:tcMar>
              <w:top w:w="0" w:type="dxa"/>
              <w:left w:w="108" w:type="dxa"/>
              <w:bottom w:w="0" w:type="dxa"/>
              <w:right w:w="108" w:type="dxa"/>
            </w:tcMar>
          </w:tcPr>
          <w:p w14:paraId="68F70B2F" w14:textId="29AF5B27" w:rsidR="001C013F" w:rsidRPr="008539D0" w:rsidRDefault="00C13540" w:rsidP="00CB21EA">
            <w:pPr>
              <w:rPr>
                <w:rFonts w:asciiTheme="minorHAnsi" w:hAnsiTheme="minorHAnsi" w:cstheme="minorHAnsi"/>
              </w:rPr>
            </w:pPr>
            <w:r w:rsidRPr="00C13540">
              <w:rPr>
                <w:rFonts w:asciiTheme="minorHAnsi" w:hAnsiTheme="minorHAnsi" w:cstheme="minorHAnsi"/>
              </w:rPr>
              <w:t>See prior related </w:t>
            </w:r>
            <w:r w:rsidR="00157DE9" w:rsidRPr="00C13540">
              <w:rPr>
                <w:rFonts w:asciiTheme="minorHAnsi" w:hAnsiTheme="minorHAnsi" w:cstheme="minorHAnsi"/>
              </w:rPr>
              <w:t>questions</w:t>
            </w:r>
            <w:r w:rsidRPr="00C13540">
              <w:rPr>
                <w:rFonts w:asciiTheme="minorHAnsi" w:hAnsiTheme="minorHAnsi" w:cstheme="minorHAnsi"/>
              </w:rPr>
              <w:t> with the answers provided.  </w:t>
            </w:r>
          </w:p>
        </w:tc>
      </w:tr>
    </w:tbl>
    <w:p w14:paraId="28877B4B" w14:textId="262D1C30" w:rsidR="00EC71A1" w:rsidRPr="00EF1DD7" w:rsidRDefault="00EC71A1" w:rsidP="003608B1">
      <w:pPr>
        <w:rPr>
          <w:rFonts w:asciiTheme="minorHAnsi" w:eastAsia="Times New Roman" w:hAnsiTheme="minorHAnsi" w:cstheme="minorHAnsi"/>
        </w:rPr>
      </w:pPr>
    </w:p>
    <w:sectPr w:rsidR="00EC71A1" w:rsidRPr="00EF1DD7" w:rsidSect="00422B9F">
      <w:headerReference w:type="default" r:id="rId10"/>
      <w:footerReference w:type="default" r:id="rId11"/>
      <w:pgSz w:w="12240" w:h="15840"/>
      <w:pgMar w:top="1440" w:right="1008" w:bottom="1008" w:left="1008" w:header="1008" w:footer="10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5CE4D" w14:textId="77777777" w:rsidR="00B136BD" w:rsidRDefault="00B136BD">
      <w:r>
        <w:separator/>
      </w:r>
    </w:p>
  </w:endnote>
  <w:endnote w:type="continuationSeparator" w:id="0">
    <w:p w14:paraId="380B51BC" w14:textId="77777777" w:rsidR="00B136BD" w:rsidRDefault="00B136BD">
      <w:r>
        <w:continuationSeparator/>
      </w:r>
    </w:p>
  </w:endnote>
  <w:endnote w:type="continuationNotice" w:id="1">
    <w:p w14:paraId="5903091A" w14:textId="77777777" w:rsidR="00B136BD" w:rsidRDefault="00B136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57F8" w14:textId="77777777" w:rsidR="004E17B7" w:rsidRDefault="00AD11A8">
    <w:pPr>
      <w:pBdr>
        <w:top w:val="single" w:sz="4" w:space="1" w:color="000000"/>
        <w:left w:val="nil"/>
        <w:bottom w:val="nil"/>
        <w:right w:val="nil"/>
        <w:between w:val="nil"/>
      </w:pBdr>
      <w:tabs>
        <w:tab w:val="center" w:pos="4680"/>
        <w:tab w:val="right" w:pos="9360"/>
      </w:tabs>
      <w:jc w:val="center"/>
      <w:rPr>
        <w:color w:val="000000"/>
        <w:sz w:val="20"/>
        <w:szCs w:val="20"/>
      </w:rPr>
    </w:pPr>
    <w:r>
      <w:rPr>
        <w:color w:val="000000"/>
        <w:sz w:val="20"/>
        <w:szCs w:val="20"/>
      </w:rPr>
      <w:t xml:space="preserve">Page </w:t>
    </w:r>
    <w:r>
      <w:rPr>
        <w:b/>
        <w:color w:val="000000"/>
        <w:sz w:val="20"/>
        <w:szCs w:val="20"/>
      </w:rPr>
      <w:fldChar w:fldCharType="begin"/>
    </w:r>
    <w:r>
      <w:rPr>
        <w:b/>
        <w:color w:val="000000"/>
        <w:sz w:val="20"/>
        <w:szCs w:val="20"/>
      </w:rPr>
      <w:instrText>PAGE</w:instrText>
    </w:r>
    <w:r>
      <w:rPr>
        <w:b/>
        <w:color w:val="000000"/>
        <w:sz w:val="20"/>
        <w:szCs w:val="20"/>
      </w:rPr>
      <w:fldChar w:fldCharType="separate"/>
    </w:r>
    <w:r w:rsidR="003C1229">
      <w:rPr>
        <w:b/>
        <w:noProof/>
        <w:color w:val="000000"/>
        <w:sz w:val="20"/>
        <w:szCs w:val="20"/>
      </w:rPr>
      <w:t>1</w:t>
    </w:r>
    <w:r>
      <w:rPr>
        <w:b/>
        <w:color w:val="000000"/>
        <w:sz w:val="20"/>
        <w:szCs w:val="20"/>
      </w:rPr>
      <w:fldChar w:fldCharType="end"/>
    </w:r>
    <w:r>
      <w:rPr>
        <w:color w:val="000000"/>
        <w:sz w:val="20"/>
        <w:szCs w:val="20"/>
      </w:rPr>
      <w:t xml:space="preserve"> of </w:t>
    </w:r>
    <w:r>
      <w:rPr>
        <w:b/>
        <w:color w:val="000000"/>
        <w:sz w:val="20"/>
        <w:szCs w:val="20"/>
      </w:rPr>
      <w:fldChar w:fldCharType="begin"/>
    </w:r>
    <w:r>
      <w:rPr>
        <w:b/>
        <w:color w:val="000000"/>
        <w:sz w:val="20"/>
        <w:szCs w:val="20"/>
      </w:rPr>
      <w:instrText>NUMPAGES</w:instrText>
    </w:r>
    <w:r>
      <w:rPr>
        <w:b/>
        <w:color w:val="000000"/>
        <w:sz w:val="20"/>
        <w:szCs w:val="20"/>
      </w:rPr>
      <w:fldChar w:fldCharType="separate"/>
    </w:r>
    <w:r w:rsidR="003C1229">
      <w:rPr>
        <w:b/>
        <w:noProof/>
        <w:color w:val="000000"/>
        <w:sz w:val="20"/>
        <w:szCs w:val="20"/>
      </w:rPr>
      <w:t>2</w:t>
    </w:r>
    <w:r>
      <w:rPr>
        <w:b/>
        <w:color w:val="000000"/>
        <w:sz w:val="20"/>
        <w:szCs w:val="20"/>
      </w:rPr>
      <w:fldChar w:fldCharType="end"/>
    </w:r>
  </w:p>
  <w:p w14:paraId="64BCAB38" w14:textId="77777777" w:rsidR="004E17B7" w:rsidRDefault="004E17B7">
    <w:pPr>
      <w:pBdr>
        <w:top w:val="nil"/>
        <w:left w:val="nil"/>
        <w:bottom w:val="nil"/>
        <w:right w:val="nil"/>
        <w:between w:val="nil"/>
      </w:pBdr>
      <w:tabs>
        <w:tab w:val="center" w:pos="4680"/>
        <w:tab w:val="right" w:pos="9360"/>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E544" w14:textId="77777777" w:rsidR="00B136BD" w:rsidRDefault="00B136BD">
      <w:r>
        <w:separator/>
      </w:r>
    </w:p>
  </w:footnote>
  <w:footnote w:type="continuationSeparator" w:id="0">
    <w:p w14:paraId="353C2AF4" w14:textId="77777777" w:rsidR="00B136BD" w:rsidRDefault="00B136BD">
      <w:r>
        <w:continuationSeparator/>
      </w:r>
    </w:p>
  </w:footnote>
  <w:footnote w:type="continuationNotice" w:id="1">
    <w:p w14:paraId="5C30BD55" w14:textId="77777777" w:rsidR="00B136BD" w:rsidRDefault="00B136B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764AD" w14:textId="79E0F953" w:rsidR="004E17B7" w:rsidRDefault="00AD11A8" w:rsidP="00D4186B">
    <w:pPr>
      <w:pBdr>
        <w:top w:val="nil"/>
        <w:left w:val="nil"/>
        <w:bottom w:val="single" w:sz="4" w:space="1" w:color="auto"/>
        <w:right w:val="nil"/>
        <w:between w:val="nil"/>
      </w:pBdr>
      <w:tabs>
        <w:tab w:val="center" w:pos="4680"/>
        <w:tab w:val="right" w:pos="9360"/>
      </w:tabs>
      <w:spacing w:after="240"/>
      <w:rPr>
        <w:color w:val="000000"/>
      </w:rPr>
    </w:pPr>
    <w:r>
      <w:rPr>
        <w:noProof/>
        <w:color w:val="000000"/>
      </w:rPr>
      <w:drawing>
        <wp:inline distT="0" distB="0" distL="0" distR="0" wp14:anchorId="79E76F85" wp14:editId="3EAE3156">
          <wp:extent cx="1216152" cy="493776"/>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16152" cy="493776"/>
                  </a:xfrm>
                  <a:prstGeom prst="rect">
                    <a:avLst/>
                  </a:prstGeom>
                  <a:ln/>
                </pic:spPr>
              </pic:pic>
            </a:graphicData>
          </a:graphic>
        </wp:inline>
      </w:drawing>
    </w:r>
    <w:r>
      <w:rPr>
        <w:color w:val="000000"/>
      </w:rPr>
      <w:tab/>
    </w:r>
    <w:r>
      <w:rPr>
        <w:b/>
        <w:color w:val="000000"/>
      </w:rPr>
      <w:t>Request for Proposal, Offer and Acceptance of Award</w:t>
    </w:r>
    <w:r>
      <w:rPr>
        <w:b/>
        <w:color w:val="000000"/>
      </w:rPr>
      <w:tab/>
    </w:r>
    <w:r w:rsidR="002958A3">
      <w:rPr>
        <w:b/>
        <w:color w:val="000000"/>
      </w:rPr>
      <w:t>RFP-2</w:t>
    </w:r>
    <w:r w:rsidR="00531AD3">
      <w:rPr>
        <w:b/>
        <w:color w:val="000000"/>
      </w:rPr>
      <w:t>6</w:t>
    </w:r>
    <w:r w:rsidR="002958A3">
      <w:rPr>
        <w:b/>
        <w:color w:val="000000"/>
      </w:rPr>
      <w:t>-00</w:t>
    </w:r>
    <w:r w:rsidR="00531AD3">
      <w:rPr>
        <w:b/>
        <w:color w:val="000000"/>
      </w:rPr>
      <w:t>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9E2"/>
    <w:multiLevelType w:val="hybridMultilevel"/>
    <w:tmpl w:val="38568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2630ED"/>
    <w:multiLevelType w:val="hybridMultilevel"/>
    <w:tmpl w:val="FAC61618"/>
    <w:lvl w:ilvl="0" w:tplc="75603F70">
      <w:start w:val="1"/>
      <w:numFmt w:val="lowerLetter"/>
      <w:lvlText w:val="%1."/>
      <w:lvlJc w:val="left"/>
      <w:pPr>
        <w:ind w:left="1635" w:hanging="12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063C94"/>
    <w:multiLevelType w:val="multilevel"/>
    <w:tmpl w:val="5F4A04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2C034CA"/>
    <w:multiLevelType w:val="multilevel"/>
    <w:tmpl w:val="E222E9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6D261E2"/>
    <w:multiLevelType w:val="hybridMultilevel"/>
    <w:tmpl w:val="CB728D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45D92"/>
    <w:multiLevelType w:val="hybridMultilevel"/>
    <w:tmpl w:val="0B1C8E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51027D"/>
    <w:multiLevelType w:val="multilevel"/>
    <w:tmpl w:val="64D475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1826C6D"/>
    <w:multiLevelType w:val="hybridMultilevel"/>
    <w:tmpl w:val="ADAC3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347D82"/>
    <w:multiLevelType w:val="hybridMultilevel"/>
    <w:tmpl w:val="8F761F40"/>
    <w:lvl w:ilvl="0" w:tplc="0409000F">
      <w:start w:val="1"/>
      <w:numFmt w:val="decimal"/>
      <w:lvlText w:val="%1."/>
      <w:lvlJc w:val="left"/>
      <w:pPr>
        <w:ind w:left="720" w:hanging="360"/>
      </w:pPr>
    </w:lvl>
    <w:lvl w:ilvl="1" w:tplc="374E0910">
      <w:start w:val="1"/>
      <w:numFmt w:val="lowerLetter"/>
      <w:lvlText w:val="%2."/>
      <w:lvlJc w:val="left"/>
      <w:pPr>
        <w:ind w:left="1800" w:hanging="720"/>
      </w:pPr>
      <w:rPr>
        <w:rFonts w:hint="default"/>
      </w:rPr>
    </w:lvl>
    <w:lvl w:ilvl="2" w:tplc="0409001B">
      <w:start w:val="1"/>
      <w:numFmt w:val="lowerRoman"/>
      <w:lvlText w:val="%3."/>
      <w:lvlJc w:val="right"/>
      <w:pPr>
        <w:ind w:left="2160" w:hanging="180"/>
      </w:pPr>
    </w:lvl>
    <w:lvl w:ilvl="3" w:tplc="57722C1E">
      <w:start w:val="1"/>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87358C"/>
    <w:multiLevelType w:val="multilevel"/>
    <w:tmpl w:val="E2E88756"/>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0" w15:restartNumberingAfterBreak="0">
    <w:nsid w:val="19C71248"/>
    <w:multiLevelType w:val="hybridMultilevel"/>
    <w:tmpl w:val="40C6575E"/>
    <w:lvl w:ilvl="0" w:tplc="30A0C28E">
      <w:start w:val="11"/>
      <w:numFmt w:val="bullet"/>
      <w:lvlText w:val="•"/>
      <w:lvlJc w:val="left"/>
      <w:pPr>
        <w:ind w:left="1080" w:hanging="72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8A5C14"/>
    <w:multiLevelType w:val="multilevel"/>
    <w:tmpl w:val="8048CF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BD1691F"/>
    <w:multiLevelType w:val="multilevel"/>
    <w:tmpl w:val="4DCC1D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6EC6BAC"/>
    <w:multiLevelType w:val="hybridMultilevel"/>
    <w:tmpl w:val="F834A7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0472C"/>
    <w:multiLevelType w:val="multilevel"/>
    <w:tmpl w:val="6A6C43C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15:restartNumberingAfterBreak="0">
    <w:nsid w:val="2F627B5D"/>
    <w:multiLevelType w:val="multilevel"/>
    <w:tmpl w:val="EFA898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00037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5B2E9B"/>
    <w:multiLevelType w:val="multilevel"/>
    <w:tmpl w:val="3FF4CB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34154960"/>
    <w:multiLevelType w:val="multilevel"/>
    <w:tmpl w:val="3EB4123C"/>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3E225D8E"/>
    <w:multiLevelType w:val="hybridMultilevel"/>
    <w:tmpl w:val="EF96FD54"/>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05C4E41"/>
    <w:multiLevelType w:val="multilevel"/>
    <w:tmpl w:val="AD6236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2D76349"/>
    <w:multiLevelType w:val="hybridMultilevel"/>
    <w:tmpl w:val="849251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A42059"/>
    <w:multiLevelType w:val="hybridMultilevel"/>
    <w:tmpl w:val="6DB659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F2E5DEB"/>
    <w:multiLevelType w:val="multilevel"/>
    <w:tmpl w:val="9F3C711E"/>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4" w15:restartNumberingAfterBreak="0">
    <w:nsid w:val="51F60400"/>
    <w:multiLevelType w:val="multilevel"/>
    <w:tmpl w:val="30D6F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2D866E4"/>
    <w:multiLevelType w:val="hybridMultilevel"/>
    <w:tmpl w:val="8C74DD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C876687"/>
    <w:multiLevelType w:val="hybridMultilevel"/>
    <w:tmpl w:val="19E2791E"/>
    <w:lvl w:ilvl="0" w:tplc="04090019">
      <w:start w:val="1"/>
      <w:numFmt w:val="lowerLetter"/>
      <w:lvlText w:val="%1."/>
      <w:lvlJc w:val="left"/>
      <w:pPr>
        <w:ind w:left="1008" w:hanging="360"/>
      </w:p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7" w15:restartNumberingAfterBreak="0">
    <w:nsid w:val="5C947679"/>
    <w:multiLevelType w:val="multilevel"/>
    <w:tmpl w:val="A726CF6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DB95855"/>
    <w:multiLevelType w:val="multilevel"/>
    <w:tmpl w:val="AD6236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FB85ED8"/>
    <w:multiLevelType w:val="hybridMultilevel"/>
    <w:tmpl w:val="432C5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6E20A6"/>
    <w:multiLevelType w:val="hybridMultilevel"/>
    <w:tmpl w:val="22741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6AA41D6"/>
    <w:multiLevelType w:val="multilevel"/>
    <w:tmpl w:val="E752CC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2" w15:restartNumberingAfterBreak="0">
    <w:nsid w:val="67132320"/>
    <w:multiLevelType w:val="hybridMultilevel"/>
    <w:tmpl w:val="6DB659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68747A3E"/>
    <w:multiLevelType w:val="hybridMultilevel"/>
    <w:tmpl w:val="633C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B65E77"/>
    <w:multiLevelType w:val="hybridMultilevel"/>
    <w:tmpl w:val="C5386E12"/>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F1A630F"/>
    <w:multiLevelType w:val="hybridMultilevel"/>
    <w:tmpl w:val="6DB6596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6" w15:restartNumberingAfterBreak="0">
    <w:nsid w:val="7FD72F0C"/>
    <w:multiLevelType w:val="hybridMultilevel"/>
    <w:tmpl w:val="205821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7800197">
    <w:abstractNumId w:val="20"/>
  </w:num>
  <w:num w:numId="2" w16cid:durableId="1829975652">
    <w:abstractNumId w:val="28"/>
  </w:num>
  <w:num w:numId="3" w16cid:durableId="931402266">
    <w:abstractNumId w:val="7"/>
  </w:num>
  <w:num w:numId="4" w16cid:durableId="213945080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97247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2028424">
    <w:abstractNumId w:val="35"/>
  </w:num>
  <w:num w:numId="7" w16cid:durableId="691029404">
    <w:abstractNumId w:val="32"/>
  </w:num>
  <w:num w:numId="8" w16cid:durableId="228343271">
    <w:abstractNumId w:val="8"/>
  </w:num>
  <w:num w:numId="9" w16cid:durableId="1899172238">
    <w:abstractNumId w:val="1"/>
  </w:num>
  <w:num w:numId="10" w16cid:durableId="2144955433">
    <w:abstractNumId w:val="13"/>
  </w:num>
  <w:num w:numId="11" w16cid:durableId="712310835">
    <w:abstractNumId w:val="21"/>
  </w:num>
  <w:num w:numId="12" w16cid:durableId="1650985730">
    <w:abstractNumId w:val="36"/>
  </w:num>
  <w:num w:numId="13" w16cid:durableId="1745837167">
    <w:abstractNumId w:val="26"/>
  </w:num>
  <w:num w:numId="14" w16cid:durableId="329917903">
    <w:abstractNumId w:val="16"/>
  </w:num>
  <w:num w:numId="15" w16cid:durableId="2091613666">
    <w:abstractNumId w:val="5"/>
  </w:num>
  <w:num w:numId="16" w16cid:durableId="1280720283">
    <w:abstractNumId w:val="10"/>
  </w:num>
  <w:num w:numId="17" w16cid:durableId="2026781424">
    <w:abstractNumId w:val="24"/>
  </w:num>
  <w:num w:numId="18" w16cid:durableId="502164603">
    <w:abstractNumId w:val="4"/>
  </w:num>
  <w:num w:numId="19" w16cid:durableId="1719625227">
    <w:abstractNumId w:val="19"/>
  </w:num>
  <w:num w:numId="20" w16cid:durableId="1964726751">
    <w:abstractNumId w:val="0"/>
  </w:num>
  <w:num w:numId="21" w16cid:durableId="887374284">
    <w:abstractNumId w:val="34"/>
  </w:num>
  <w:num w:numId="22" w16cid:durableId="1996252769">
    <w:abstractNumId w:val="29"/>
  </w:num>
  <w:num w:numId="23" w16cid:durableId="2072458964">
    <w:abstractNumId w:val="33"/>
  </w:num>
  <w:num w:numId="24" w16cid:durableId="1246845621">
    <w:abstractNumId w:val="30"/>
  </w:num>
  <w:num w:numId="25" w16cid:durableId="2130779878">
    <w:abstractNumId w:val="27"/>
  </w:num>
  <w:num w:numId="26" w16cid:durableId="493956181">
    <w:abstractNumId w:val="12"/>
  </w:num>
  <w:num w:numId="27" w16cid:durableId="822545455">
    <w:abstractNumId w:val="3"/>
  </w:num>
  <w:num w:numId="28" w16cid:durableId="1805082978">
    <w:abstractNumId w:val="14"/>
  </w:num>
  <w:num w:numId="29" w16cid:durableId="1888101766">
    <w:abstractNumId w:val="18"/>
  </w:num>
  <w:num w:numId="30" w16cid:durableId="357703495">
    <w:abstractNumId w:val="23"/>
  </w:num>
  <w:num w:numId="31" w16cid:durableId="1198544612">
    <w:abstractNumId w:val="9"/>
  </w:num>
  <w:num w:numId="32" w16cid:durableId="710612477">
    <w:abstractNumId w:val="15"/>
  </w:num>
  <w:num w:numId="33" w16cid:durableId="1184056086">
    <w:abstractNumId w:val="17"/>
  </w:num>
  <w:num w:numId="34" w16cid:durableId="1360619650">
    <w:abstractNumId w:val="31"/>
  </w:num>
  <w:num w:numId="35" w16cid:durableId="1697074695">
    <w:abstractNumId w:val="6"/>
  </w:num>
  <w:num w:numId="36" w16cid:durableId="438792185">
    <w:abstractNumId w:val="11"/>
  </w:num>
  <w:num w:numId="37" w16cid:durableId="9974623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7B7"/>
    <w:rsid w:val="000001FF"/>
    <w:rsid w:val="000014C1"/>
    <w:rsid w:val="000039BF"/>
    <w:rsid w:val="00015BEA"/>
    <w:rsid w:val="000178E2"/>
    <w:rsid w:val="000338B6"/>
    <w:rsid w:val="000522FE"/>
    <w:rsid w:val="00052AE7"/>
    <w:rsid w:val="000931F8"/>
    <w:rsid w:val="00095B2E"/>
    <w:rsid w:val="000D0CCC"/>
    <w:rsid w:val="000E7291"/>
    <w:rsid w:val="001037BB"/>
    <w:rsid w:val="001062CF"/>
    <w:rsid w:val="001245D6"/>
    <w:rsid w:val="00125808"/>
    <w:rsid w:val="00126792"/>
    <w:rsid w:val="00156650"/>
    <w:rsid w:val="00157DE9"/>
    <w:rsid w:val="0017781A"/>
    <w:rsid w:val="00195D2F"/>
    <w:rsid w:val="001A6FBA"/>
    <w:rsid w:val="001C013F"/>
    <w:rsid w:val="001C5F3F"/>
    <w:rsid w:val="001D2185"/>
    <w:rsid w:val="001D7BD2"/>
    <w:rsid w:val="001F3CA0"/>
    <w:rsid w:val="00204F02"/>
    <w:rsid w:val="00211620"/>
    <w:rsid w:val="002126B6"/>
    <w:rsid w:val="002129C3"/>
    <w:rsid w:val="00213576"/>
    <w:rsid w:val="002162C0"/>
    <w:rsid w:val="00226370"/>
    <w:rsid w:val="00232834"/>
    <w:rsid w:val="0025593A"/>
    <w:rsid w:val="0026310C"/>
    <w:rsid w:val="0026510B"/>
    <w:rsid w:val="002930D0"/>
    <w:rsid w:val="002958A3"/>
    <w:rsid w:val="002C5A8E"/>
    <w:rsid w:val="00300EFE"/>
    <w:rsid w:val="0030396B"/>
    <w:rsid w:val="00310B91"/>
    <w:rsid w:val="00311B4E"/>
    <w:rsid w:val="00312FAB"/>
    <w:rsid w:val="00313775"/>
    <w:rsid w:val="003317E4"/>
    <w:rsid w:val="00335A13"/>
    <w:rsid w:val="003507F6"/>
    <w:rsid w:val="003578DA"/>
    <w:rsid w:val="00360878"/>
    <w:rsid w:val="003608B1"/>
    <w:rsid w:val="003647B8"/>
    <w:rsid w:val="00390CBD"/>
    <w:rsid w:val="00395D1E"/>
    <w:rsid w:val="003B58C9"/>
    <w:rsid w:val="003C1229"/>
    <w:rsid w:val="003C7C2A"/>
    <w:rsid w:val="003D15E8"/>
    <w:rsid w:val="003E49D8"/>
    <w:rsid w:val="003F179A"/>
    <w:rsid w:val="0040340D"/>
    <w:rsid w:val="00404C6E"/>
    <w:rsid w:val="0041593B"/>
    <w:rsid w:val="00422B9F"/>
    <w:rsid w:val="0044384B"/>
    <w:rsid w:val="00461898"/>
    <w:rsid w:val="004731CB"/>
    <w:rsid w:val="004746B8"/>
    <w:rsid w:val="0049349E"/>
    <w:rsid w:val="004C5298"/>
    <w:rsid w:val="004E17B7"/>
    <w:rsid w:val="004E6BD8"/>
    <w:rsid w:val="004F1C80"/>
    <w:rsid w:val="004F77E6"/>
    <w:rsid w:val="00510578"/>
    <w:rsid w:val="0051156C"/>
    <w:rsid w:val="005239D8"/>
    <w:rsid w:val="00531AD3"/>
    <w:rsid w:val="005547B7"/>
    <w:rsid w:val="005611F3"/>
    <w:rsid w:val="005926DE"/>
    <w:rsid w:val="005A5E21"/>
    <w:rsid w:val="005B5E02"/>
    <w:rsid w:val="005E0BBA"/>
    <w:rsid w:val="005E297E"/>
    <w:rsid w:val="005F3A39"/>
    <w:rsid w:val="006269BE"/>
    <w:rsid w:val="00630CE5"/>
    <w:rsid w:val="00632FF1"/>
    <w:rsid w:val="00662151"/>
    <w:rsid w:val="006671C5"/>
    <w:rsid w:val="00674FEE"/>
    <w:rsid w:val="006761F9"/>
    <w:rsid w:val="006776CC"/>
    <w:rsid w:val="00680EC1"/>
    <w:rsid w:val="00683C7D"/>
    <w:rsid w:val="00695C5A"/>
    <w:rsid w:val="006C5762"/>
    <w:rsid w:val="006C5C12"/>
    <w:rsid w:val="006C6078"/>
    <w:rsid w:val="006D02DF"/>
    <w:rsid w:val="006D608B"/>
    <w:rsid w:val="006F78DE"/>
    <w:rsid w:val="00703CA4"/>
    <w:rsid w:val="007078ED"/>
    <w:rsid w:val="007111BC"/>
    <w:rsid w:val="00711A5C"/>
    <w:rsid w:val="00725AD8"/>
    <w:rsid w:val="0073245D"/>
    <w:rsid w:val="00766967"/>
    <w:rsid w:val="007716C3"/>
    <w:rsid w:val="00790F80"/>
    <w:rsid w:val="00796EA2"/>
    <w:rsid w:val="007B1A5D"/>
    <w:rsid w:val="007D1509"/>
    <w:rsid w:val="007F1552"/>
    <w:rsid w:val="00802E4E"/>
    <w:rsid w:val="008216E8"/>
    <w:rsid w:val="00842FF0"/>
    <w:rsid w:val="0084378E"/>
    <w:rsid w:val="008539D0"/>
    <w:rsid w:val="00863F5B"/>
    <w:rsid w:val="008738DD"/>
    <w:rsid w:val="008942EF"/>
    <w:rsid w:val="008A0560"/>
    <w:rsid w:val="008B68E4"/>
    <w:rsid w:val="008E7FB0"/>
    <w:rsid w:val="008F64F3"/>
    <w:rsid w:val="009062A8"/>
    <w:rsid w:val="009078C8"/>
    <w:rsid w:val="00913120"/>
    <w:rsid w:val="009243B3"/>
    <w:rsid w:val="009302E5"/>
    <w:rsid w:val="0094291F"/>
    <w:rsid w:val="00953AFE"/>
    <w:rsid w:val="00962208"/>
    <w:rsid w:val="00962E81"/>
    <w:rsid w:val="009651CB"/>
    <w:rsid w:val="009853C0"/>
    <w:rsid w:val="00985794"/>
    <w:rsid w:val="00993208"/>
    <w:rsid w:val="00996DFE"/>
    <w:rsid w:val="009B1233"/>
    <w:rsid w:val="009B21E5"/>
    <w:rsid w:val="009B4C7C"/>
    <w:rsid w:val="00A0022A"/>
    <w:rsid w:val="00A00C09"/>
    <w:rsid w:val="00A11DBC"/>
    <w:rsid w:val="00A16A50"/>
    <w:rsid w:val="00A279C7"/>
    <w:rsid w:val="00A27A8B"/>
    <w:rsid w:val="00A36374"/>
    <w:rsid w:val="00A405EB"/>
    <w:rsid w:val="00A54A34"/>
    <w:rsid w:val="00A56F34"/>
    <w:rsid w:val="00A600D8"/>
    <w:rsid w:val="00A81240"/>
    <w:rsid w:val="00A90C22"/>
    <w:rsid w:val="00A955E2"/>
    <w:rsid w:val="00A964BD"/>
    <w:rsid w:val="00AA0B28"/>
    <w:rsid w:val="00AA10D0"/>
    <w:rsid w:val="00AB1DB6"/>
    <w:rsid w:val="00AB265A"/>
    <w:rsid w:val="00AC2087"/>
    <w:rsid w:val="00AC42DA"/>
    <w:rsid w:val="00AC73E0"/>
    <w:rsid w:val="00AD11A8"/>
    <w:rsid w:val="00AF0020"/>
    <w:rsid w:val="00B136BD"/>
    <w:rsid w:val="00B320B6"/>
    <w:rsid w:val="00B342F1"/>
    <w:rsid w:val="00B3585B"/>
    <w:rsid w:val="00B43EA6"/>
    <w:rsid w:val="00B444B7"/>
    <w:rsid w:val="00B54343"/>
    <w:rsid w:val="00B64A0E"/>
    <w:rsid w:val="00B90976"/>
    <w:rsid w:val="00BB4587"/>
    <w:rsid w:val="00BC307E"/>
    <w:rsid w:val="00BF3724"/>
    <w:rsid w:val="00C0012B"/>
    <w:rsid w:val="00C02C5C"/>
    <w:rsid w:val="00C13540"/>
    <w:rsid w:val="00C13BAB"/>
    <w:rsid w:val="00C25162"/>
    <w:rsid w:val="00C46F36"/>
    <w:rsid w:val="00C53EC3"/>
    <w:rsid w:val="00C77703"/>
    <w:rsid w:val="00C8041F"/>
    <w:rsid w:val="00C90EF1"/>
    <w:rsid w:val="00C96C6E"/>
    <w:rsid w:val="00CA3252"/>
    <w:rsid w:val="00CA7AE4"/>
    <w:rsid w:val="00CA7BA0"/>
    <w:rsid w:val="00CB21EA"/>
    <w:rsid w:val="00CB766F"/>
    <w:rsid w:val="00CE3F0C"/>
    <w:rsid w:val="00CF2C65"/>
    <w:rsid w:val="00D00A52"/>
    <w:rsid w:val="00D2320F"/>
    <w:rsid w:val="00D4186B"/>
    <w:rsid w:val="00D42A15"/>
    <w:rsid w:val="00D46EC1"/>
    <w:rsid w:val="00D4719E"/>
    <w:rsid w:val="00D517AA"/>
    <w:rsid w:val="00D87256"/>
    <w:rsid w:val="00DA4264"/>
    <w:rsid w:val="00DB7C16"/>
    <w:rsid w:val="00DC0027"/>
    <w:rsid w:val="00DC423F"/>
    <w:rsid w:val="00DD38FE"/>
    <w:rsid w:val="00DD6C90"/>
    <w:rsid w:val="00DE261E"/>
    <w:rsid w:val="00E00D5D"/>
    <w:rsid w:val="00E07324"/>
    <w:rsid w:val="00E13BF3"/>
    <w:rsid w:val="00E2073E"/>
    <w:rsid w:val="00E20CDF"/>
    <w:rsid w:val="00E33BB4"/>
    <w:rsid w:val="00E431A1"/>
    <w:rsid w:val="00E531F8"/>
    <w:rsid w:val="00E55FB9"/>
    <w:rsid w:val="00E5785C"/>
    <w:rsid w:val="00E6297C"/>
    <w:rsid w:val="00E67335"/>
    <w:rsid w:val="00E757DE"/>
    <w:rsid w:val="00EA7BD1"/>
    <w:rsid w:val="00EC71A1"/>
    <w:rsid w:val="00EE6C38"/>
    <w:rsid w:val="00EF0F13"/>
    <w:rsid w:val="00EF1DD7"/>
    <w:rsid w:val="00F30006"/>
    <w:rsid w:val="00F36818"/>
    <w:rsid w:val="00F479FE"/>
    <w:rsid w:val="00F71D03"/>
    <w:rsid w:val="00F72BB4"/>
    <w:rsid w:val="00F754A5"/>
    <w:rsid w:val="00F7583E"/>
    <w:rsid w:val="00F838C8"/>
    <w:rsid w:val="00F85343"/>
    <w:rsid w:val="00F96DC1"/>
    <w:rsid w:val="00FA540D"/>
    <w:rsid w:val="00FD250C"/>
    <w:rsid w:val="00FD310A"/>
    <w:rsid w:val="00FD35C3"/>
    <w:rsid w:val="00FF178C"/>
    <w:rsid w:val="00FF29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9B6CA"/>
  <w15:docId w15:val="{1A9880B8-6201-406B-8D34-83D22063E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FD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31FDC"/>
    <w:pPr>
      <w:ind w:left="720"/>
    </w:pPr>
  </w:style>
  <w:style w:type="paragraph" w:styleId="Header">
    <w:name w:val="header"/>
    <w:basedOn w:val="Normal"/>
    <w:link w:val="HeaderChar"/>
    <w:uiPriority w:val="99"/>
    <w:unhideWhenUsed/>
    <w:rsid w:val="00531FDC"/>
    <w:pPr>
      <w:tabs>
        <w:tab w:val="center" w:pos="4680"/>
        <w:tab w:val="right" w:pos="9360"/>
      </w:tabs>
    </w:pPr>
  </w:style>
  <w:style w:type="character" w:customStyle="1" w:styleId="HeaderChar">
    <w:name w:val="Header Char"/>
    <w:basedOn w:val="DefaultParagraphFont"/>
    <w:link w:val="Header"/>
    <w:uiPriority w:val="99"/>
    <w:rsid w:val="00531FDC"/>
    <w:rPr>
      <w:rFonts w:ascii="Calibri" w:hAnsi="Calibri" w:cs="Calibri"/>
    </w:rPr>
  </w:style>
  <w:style w:type="paragraph" w:styleId="Footer">
    <w:name w:val="footer"/>
    <w:basedOn w:val="Normal"/>
    <w:link w:val="FooterChar"/>
    <w:uiPriority w:val="99"/>
    <w:unhideWhenUsed/>
    <w:rsid w:val="00531FDC"/>
    <w:pPr>
      <w:tabs>
        <w:tab w:val="center" w:pos="4680"/>
        <w:tab w:val="right" w:pos="9360"/>
      </w:tabs>
    </w:pPr>
  </w:style>
  <w:style w:type="character" w:customStyle="1" w:styleId="FooterChar">
    <w:name w:val="Footer Char"/>
    <w:basedOn w:val="DefaultParagraphFont"/>
    <w:link w:val="Footer"/>
    <w:uiPriority w:val="99"/>
    <w:rsid w:val="00531FDC"/>
    <w:rPr>
      <w:rFonts w:ascii="Calibri" w:hAnsi="Calibri" w:cs="Calibri"/>
    </w:rPr>
  </w:style>
  <w:style w:type="table" w:styleId="TableGrid">
    <w:name w:val="Table Grid"/>
    <w:basedOn w:val="TableNormal"/>
    <w:uiPriority w:val="39"/>
    <w:rsid w:val="00F415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AC2087"/>
    <w:rPr>
      <w:color w:val="0563C1"/>
      <w:u w:val="single"/>
    </w:rPr>
  </w:style>
  <w:style w:type="paragraph" w:customStyle="1" w:styleId="m-2165754623470208411msolistparagraph">
    <w:name w:val="m_-2165754623470208411msolistparagraph"/>
    <w:basedOn w:val="Normal"/>
    <w:rsid w:val="00F7583E"/>
    <w:pPr>
      <w:spacing w:before="100" w:beforeAutospacing="1" w:after="100" w:afterAutospacing="1"/>
    </w:pPr>
    <w:rPr>
      <w:rFonts w:eastAsia="Times New Roman"/>
    </w:rPr>
  </w:style>
  <w:style w:type="paragraph" w:styleId="Revision">
    <w:name w:val="Revision"/>
    <w:hidden/>
    <w:uiPriority w:val="99"/>
    <w:semiHidden/>
    <w:rsid w:val="00E531F8"/>
  </w:style>
  <w:style w:type="character" w:styleId="CommentReference">
    <w:name w:val="annotation reference"/>
    <w:basedOn w:val="DefaultParagraphFont"/>
    <w:uiPriority w:val="99"/>
    <w:semiHidden/>
    <w:unhideWhenUsed/>
    <w:rsid w:val="00E531F8"/>
    <w:rPr>
      <w:sz w:val="16"/>
      <w:szCs w:val="16"/>
    </w:rPr>
  </w:style>
  <w:style w:type="paragraph" w:styleId="CommentText">
    <w:name w:val="annotation text"/>
    <w:basedOn w:val="Normal"/>
    <w:link w:val="CommentTextChar"/>
    <w:uiPriority w:val="99"/>
    <w:unhideWhenUsed/>
    <w:rsid w:val="00E531F8"/>
    <w:rPr>
      <w:sz w:val="20"/>
      <w:szCs w:val="20"/>
    </w:rPr>
  </w:style>
  <w:style w:type="character" w:customStyle="1" w:styleId="CommentTextChar">
    <w:name w:val="Comment Text Char"/>
    <w:basedOn w:val="DefaultParagraphFont"/>
    <w:link w:val="CommentText"/>
    <w:uiPriority w:val="99"/>
    <w:rsid w:val="00E531F8"/>
    <w:rPr>
      <w:sz w:val="20"/>
      <w:szCs w:val="20"/>
    </w:rPr>
  </w:style>
  <w:style w:type="paragraph" w:styleId="CommentSubject">
    <w:name w:val="annotation subject"/>
    <w:basedOn w:val="CommentText"/>
    <w:next w:val="CommentText"/>
    <w:link w:val="CommentSubjectChar"/>
    <w:uiPriority w:val="99"/>
    <w:semiHidden/>
    <w:unhideWhenUsed/>
    <w:rsid w:val="00E531F8"/>
    <w:rPr>
      <w:b/>
      <w:bCs/>
    </w:rPr>
  </w:style>
  <w:style w:type="character" w:customStyle="1" w:styleId="CommentSubjectChar">
    <w:name w:val="Comment Subject Char"/>
    <w:basedOn w:val="CommentTextChar"/>
    <w:link w:val="CommentSubject"/>
    <w:uiPriority w:val="99"/>
    <w:semiHidden/>
    <w:rsid w:val="00E531F8"/>
    <w:rPr>
      <w:b/>
      <w:bCs/>
      <w:sz w:val="20"/>
      <w:szCs w:val="20"/>
    </w:rPr>
  </w:style>
  <w:style w:type="character" w:styleId="UnresolvedMention">
    <w:name w:val="Unresolved Mention"/>
    <w:basedOn w:val="DefaultParagraphFont"/>
    <w:uiPriority w:val="99"/>
    <w:semiHidden/>
    <w:unhideWhenUsed/>
    <w:rsid w:val="005E297E"/>
    <w:rPr>
      <w:color w:val="605E5C"/>
      <w:shd w:val="clear" w:color="auto" w:fill="E1DFDD"/>
    </w:rPr>
  </w:style>
  <w:style w:type="character" w:styleId="FollowedHyperlink">
    <w:name w:val="FollowedHyperlink"/>
    <w:basedOn w:val="DefaultParagraphFont"/>
    <w:uiPriority w:val="99"/>
    <w:semiHidden/>
    <w:unhideWhenUsed/>
    <w:rsid w:val="00EC71A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61312">
      <w:bodyDiv w:val="1"/>
      <w:marLeft w:val="0"/>
      <w:marRight w:val="0"/>
      <w:marTop w:val="0"/>
      <w:marBottom w:val="0"/>
      <w:divBdr>
        <w:top w:val="none" w:sz="0" w:space="0" w:color="auto"/>
        <w:left w:val="none" w:sz="0" w:space="0" w:color="auto"/>
        <w:bottom w:val="none" w:sz="0" w:space="0" w:color="auto"/>
        <w:right w:val="none" w:sz="0" w:space="0" w:color="auto"/>
      </w:divBdr>
    </w:div>
    <w:div w:id="186212127">
      <w:bodyDiv w:val="1"/>
      <w:marLeft w:val="0"/>
      <w:marRight w:val="0"/>
      <w:marTop w:val="0"/>
      <w:marBottom w:val="0"/>
      <w:divBdr>
        <w:top w:val="none" w:sz="0" w:space="0" w:color="auto"/>
        <w:left w:val="none" w:sz="0" w:space="0" w:color="auto"/>
        <w:bottom w:val="none" w:sz="0" w:space="0" w:color="auto"/>
        <w:right w:val="none" w:sz="0" w:space="0" w:color="auto"/>
      </w:divBdr>
    </w:div>
    <w:div w:id="198667130">
      <w:bodyDiv w:val="1"/>
      <w:marLeft w:val="0"/>
      <w:marRight w:val="0"/>
      <w:marTop w:val="0"/>
      <w:marBottom w:val="0"/>
      <w:divBdr>
        <w:top w:val="none" w:sz="0" w:space="0" w:color="auto"/>
        <w:left w:val="none" w:sz="0" w:space="0" w:color="auto"/>
        <w:bottom w:val="none" w:sz="0" w:space="0" w:color="auto"/>
        <w:right w:val="none" w:sz="0" w:space="0" w:color="auto"/>
      </w:divBdr>
    </w:div>
    <w:div w:id="208610767">
      <w:bodyDiv w:val="1"/>
      <w:marLeft w:val="0"/>
      <w:marRight w:val="0"/>
      <w:marTop w:val="0"/>
      <w:marBottom w:val="0"/>
      <w:divBdr>
        <w:top w:val="none" w:sz="0" w:space="0" w:color="auto"/>
        <w:left w:val="none" w:sz="0" w:space="0" w:color="auto"/>
        <w:bottom w:val="none" w:sz="0" w:space="0" w:color="auto"/>
        <w:right w:val="none" w:sz="0" w:space="0" w:color="auto"/>
      </w:divBdr>
    </w:div>
    <w:div w:id="238096103">
      <w:bodyDiv w:val="1"/>
      <w:marLeft w:val="0"/>
      <w:marRight w:val="0"/>
      <w:marTop w:val="0"/>
      <w:marBottom w:val="0"/>
      <w:divBdr>
        <w:top w:val="none" w:sz="0" w:space="0" w:color="auto"/>
        <w:left w:val="none" w:sz="0" w:space="0" w:color="auto"/>
        <w:bottom w:val="none" w:sz="0" w:space="0" w:color="auto"/>
        <w:right w:val="none" w:sz="0" w:space="0" w:color="auto"/>
      </w:divBdr>
    </w:div>
    <w:div w:id="316735807">
      <w:bodyDiv w:val="1"/>
      <w:marLeft w:val="0"/>
      <w:marRight w:val="0"/>
      <w:marTop w:val="0"/>
      <w:marBottom w:val="0"/>
      <w:divBdr>
        <w:top w:val="none" w:sz="0" w:space="0" w:color="auto"/>
        <w:left w:val="none" w:sz="0" w:space="0" w:color="auto"/>
        <w:bottom w:val="none" w:sz="0" w:space="0" w:color="auto"/>
        <w:right w:val="none" w:sz="0" w:space="0" w:color="auto"/>
      </w:divBdr>
    </w:div>
    <w:div w:id="400254544">
      <w:bodyDiv w:val="1"/>
      <w:marLeft w:val="0"/>
      <w:marRight w:val="0"/>
      <w:marTop w:val="0"/>
      <w:marBottom w:val="0"/>
      <w:divBdr>
        <w:top w:val="none" w:sz="0" w:space="0" w:color="auto"/>
        <w:left w:val="none" w:sz="0" w:space="0" w:color="auto"/>
        <w:bottom w:val="none" w:sz="0" w:space="0" w:color="auto"/>
        <w:right w:val="none" w:sz="0" w:space="0" w:color="auto"/>
      </w:divBdr>
    </w:div>
    <w:div w:id="420639445">
      <w:bodyDiv w:val="1"/>
      <w:marLeft w:val="0"/>
      <w:marRight w:val="0"/>
      <w:marTop w:val="0"/>
      <w:marBottom w:val="0"/>
      <w:divBdr>
        <w:top w:val="none" w:sz="0" w:space="0" w:color="auto"/>
        <w:left w:val="none" w:sz="0" w:space="0" w:color="auto"/>
        <w:bottom w:val="none" w:sz="0" w:space="0" w:color="auto"/>
        <w:right w:val="none" w:sz="0" w:space="0" w:color="auto"/>
      </w:divBdr>
    </w:div>
    <w:div w:id="506022880">
      <w:bodyDiv w:val="1"/>
      <w:marLeft w:val="0"/>
      <w:marRight w:val="0"/>
      <w:marTop w:val="0"/>
      <w:marBottom w:val="0"/>
      <w:divBdr>
        <w:top w:val="none" w:sz="0" w:space="0" w:color="auto"/>
        <w:left w:val="none" w:sz="0" w:space="0" w:color="auto"/>
        <w:bottom w:val="none" w:sz="0" w:space="0" w:color="auto"/>
        <w:right w:val="none" w:sz="0" w:space="0" w:color="auto"/>
      </w:divBdr>
    </w:div>
    <w:div w:id="535780256">
      <w:bodyDiv w:val="1"/>
      <w:marLeft w:val="0"/>
      <w:marRight w:val="0"/>
      <w:marTop w:val="0"/>
      <w:marBottom w:val="0"/>
      <w:divBdr>
        <w:top w:val="none" w:sz="0" w:space="0" w:color="auto"/>
        <w:left w:val="none" w:sz="0" w:space="0" w:color="auto"/>
        <w:bottom w:val="none" w:sz="0" w:space="0" w:color="auto"/>
        <w:right w:val="none" w:sz="0" w:space="0" w:color="auto"/>
      </w:divBdr>
    </w:div>
    <w:div w:id="570433423">
      <w:bodyDiv w:val="1"/>
      <w:marLeft w:val="0"/>
      <w:marRight w:val="0"/>
      <w:marTop w:val="0"/>
      <w:marBottom w:val="0"/>
      <w:divBdr>
        <w:top w:val="none" w:sz="0" w:space="0" w:color="auto"/>
        <w:left w:val="none" w:sz="0" w:space="0" w:color="auto"/>
        <w:bottom w:val="none" w:sz="0" w:space="0" w:color="auto"/>
        <w:right w:val="none" w:sz="0" w:space="0" w:color="auto"/>
      </w:divBdr>
    </w:div>
    <w:div w:id="689377129">
      <w:bodyDiv w:val="1"/>
      <w:marLeft w:val="0"/>
      <w:marRight w:val="0"/>
      <w:marTop w:val="0"/>
      <w:marBottom w:val="0"/>
      <w:divBdr>
        <w:top w:val="none" w:sz="0" w:space="0" w:color="auto"/>
        <w:left w:val="none" w:sz="0" w:space="0" w:color="auto"/>
        <w:bottom w:val="none" w:sz="0" w:space="0" w:color="auto"/>
        <w:right w:val="none" w:sz="0" w:space="0" w:color="auto"/>
      </w:divBdr>
    </w:div>
    <w:div w:id="701638151">
      <w:bodyDiv w:val="1"/>
      <w:marLeft w:val="0"/>
      <w:marRight w:val="0"/>
      <w:marTop w:val="0"/>
      <w:marBottom w:val="0"/>
      <w:divBdr>
        <w:top w:val="none" w:sz="0" w:space="0" w:color="auto"/>
        <w:left w:val="none" w:sz="0" w:space="0" w:color="auto"/>
        <w:bottom w:val="none" w:sz="0" w:space="0" w:color="auto"/>
        <w:right w:val="none" w:sz="0" w:space="0" w:color="auto"/>
      </w:divBdr>
    </w:div>
    <w:div w:id="832841121">
      <w:bodyDiv w:val="1"/>
      <w:marLeft w:val="0"/>
      <w:marRight w:val="0"/>
      <w:marTop w:val="0"/>
      <w:marBottom w:val="0"/>
      <w:divBdr>
        <w:top w:val="none" w:sz="0" w:space="0" w:color="auto"/>
        <w:left w:val="none" w:sz="0" w:space="0" w:color="auto"/>
        <w:bottom w:val="none" w:sz="0" w:space="0" w:color="auto"/>
        <w:right w:val="none" w:sz="0" w:space="0" w:color="auto"/>
      </w:divBdr>
    </w:div>
    <w:div w:id="881287508">
      <w:bodyDiv w:val="1"/>
      <w:marLeft w:val="0"/>
      <w:marRight w:val="0"/>
      <w:marTop w:val="0"/>
      <w:marBottom w:val="0"/>
      <w:divBdr>
        <w:top w:val="none" w:sz="0" w:space="0" w:color="auto"/>
        <w:left w:val="none" w:sz="0" w:space="0" w:color="auto"/>
        <w:bottom w:val="none" w:sz="0" w:space="0" w:color="auto"/>
        <w:right w:val="none" w:sz="0" w:space="0" w:color="auto"/>
      </w:divBdr>
    </w:div>
    <w:div w:id="970357229">
      <w:bodyDiv w:val="1"/>
      <w:marLeft w:val="0"/>
      <w:marRight w:val="0"/>
      <w:marTop w:val="0"/>
      <w:marBottom w:val="0"/>
      <w:divBdr>
        <w:top w:val="none" w:sz="0" w:space="0" w:color="auto"/>
        <w:left w:val="none" w:sz="0" w:space="0" w:color="auto"/>
        <w:bottom w:val="none" w:sz="0" w:space="0" w:color="auto"/>
        <w:right w:val="none" w:sz="0" w:space="0" w:color="auto"/>
      </w:divBdr>
    </w:div>
    <w:div w:id="1005594101">
      <w:bodyDiv w:val="1"/>
      <w:marLeft w:val="0"/>
      <w:marRight w:val="0"/>
      <w:marTop w:val="0"/>
      <w:marBottom w:val="0"/>
      <w:divBdr>
        <w:top w:val="none" w:sz="0" w:space="0" w:color="auto"/>
        <w:left w:val="none" w:sz="0" w:space="0" w:color="auto"/>
        <w:bottom w:val="none" w:sz="0" w:space="0" w:color="auto"/>
        <w:right w:val="none" w:sz="0" w:space="0" w:color="auto"/>
      </w:divBdr>
    </w:div>
    <w:div w:id="1050300048">
      <w:bodyDiv w:val="1"/>
      <w:marLeft w:val="0"/>
      <w:marRight w:val="0"/>
      <w:marTop w:val="0"/>
      <w:marBottom w:val="0"/>
      <w:divBdr>
        <w:top w:val="none" w:sz="0" w:space="0" w:color="auto"/>
        <w:left w:val="none" w:sz="0" w:space="0" w:color="auto"/>
        <w:bottom w:val="none" w:sz="0" w:space="0" w:color="auto"/>
        <w:right w:val="none" w:sz="0" w:space="0" w:color="auto"/>
      </w:divBdr>
    </w:div>
    <w:div w:id="1066495249">
      <w:bodyDiv w:val="1"/>
      <w:marLeft w:val="0"/>
      <w:marRight w:val="0"/>
      <w:marTop w:val="0"/>
      <w:marBottom w:val="0"/>
      <w:divBdr>
        <w:top w:val="none" w:sz="0" w:space="0" w:color="auto"/>
        <w:left w:val="none" w:sz="0" w:space="0" w:color="auto"/>
        <w:bottom w:val="none" w:sz="0" w:space="0" w:color="auto"/>
        <w:right w:val="none" w:sz="0" w:space="0" w:color="auto"/>
      </w:divBdr>
    </w:div>
    <w:div w:id="1083986023">
      <w:bodyDiv w:val="1"/>
      <w:marLeft w:val="0"/>
      <w:marRight w:val="0"/>
      <w:marTop w:val="0"/>
      <w:marBottom w:val="0"/>
      <w:divBdr>
        <w:top w:val="none" w:sz="0" w:space="0" w:color="auto"/>
        <w:left w:val="none" w:sz="0" w:space="0" w:color="auto"/>
        <w:bottom w:val="none" w:sz="0" w:space="0" w:color="auto"/>
        <w:right w:val="none" w:sz="0" w:space="0" w:color="auto"/>
      </w:divBdr>
    </w:div>
    <w:div w:id="1095633074">
      <w:bodyDiv w:val="1"/>
      <w:marLeft w:val="0"/>
      <w:marRight w:val="0"/>
      <w:marTop w:val="0"/>
      <w:marBottom w:val="0"/>
      <w:divBdr>
        <w:top w:val="none" w:sz="0" w:space="0" w:color="auto"/>
        <w:left w:val="none" w:sz="0" w:space="0" w:color="auto"/>
        <w:bottom w:val="none" w:sz="0" w:space="0" w:color="auto"/>
        <w:right w:val="none" w:sz="0" w:space="0" w:color="auto"/>
      </w:divBdr>
    </w:div>
    <w:div w:id="1107432102">
      <w:bodyDiv w:val="1"/>
      <w:marLeft w:val="0"/>
      <w:marRight w:val="0"/>
      <w:marTop w:val="0"/>
      <w:marBottom w:val="0"/>
      <w:divBdr>
        <w:top w:val="none" w:sz="0" w:space="0" w:color="auto"/>
        <w:left w:val="none" w:sz="0" w:space="0" w:color="auto"/>
        <w:bottom w:val="none" w:sz="0" w:space="0" w:color="auto"/>
        <w:right w:val="none" w:sz="0" w:space="0" w:color="auto"/>
      </w:divBdr>
    </w:div>
    <w:div w:id="1136140041">
      <w:bodyDiv w:val="1"/>
      <w:marLeft w:val="0"/>
      <w:marRight w:val="0"/>
      <w:marTop w:val="0"/>
      <w:marBottom w:val="0"/>
      <w:divBdr>
        <w:top w:val="none" w:sz="0" w:space="0" w:color="auto"/>
        <w:left w:val="none" w:sz="0" w:space="0" w:color="auto"/>
        <w:bottom w:val="none" w:sz="0" w:space="0" w:color="auto"/>
        <w:right w:val="none" w:sz="0" w:space="0" w:color="auto"/>
      </w:divBdr>
    </w:div>
    <w:div w:id="1143080920">
      <w:bodyDiv w:val="1"/>
      <w:marLeft w:val="0"/>
      <w:marRight w:val="0"/>
      <w:marTop w:val="0"/>
      <w:marBottom w:val="0"/>
      <w:divBdr>
        <w:top w:val="none" w:sz="0" w:space="0" w:color="auto"/>
        <w:left w:val="none" w:sz="0" w:space="0" w:color="auto"/>
        <w:bottom w:val="none" w:sz="0" w:space="0" w:color="auto"/>
        <w:right w:val="none" w:sz="0" w:space="0" w:color="auto"/>
      </w:divBdr>
    </w:div>
    <w:div w:id="1145926375">
      <w:bodyDiv w:val="1"/>
      <w:marLeft w:val="0"/>
      <w:marRight w:val="0"/>
      <w:marTop w:val="0"/>
      <w:marBottom w:val="0"/>
      <w:divBdr>
        <w:top w:val="none" w:sz="0" w:space="0" w:color="auto"/>
        <w:left w:val="none" w:sz="0" w:space="0" w:color="auto"/>
        <w:bottom w:val="none" w:sz="0" w:space="0" w:color="auto"/>
        <w:right w:val="none" w:sz="0" w:space="0" w:color="auto"/>
      </w:divBdr>
    </w:div>
    <w:div w:id="1191262731">
      <w:bodyDiv w:val="1"/>
      <w:marLeft w:val="0"/>
      <w:marRight w:val="0"/>
      <w:marTop w:val="0"/>
      <w:marBottom w:val="0"/>
      <w:divBdr>
        <w:top w:val="none" w:sz="0" w:space="0" w:color="auto"/>
        <w:left w:val="none" w:sz="0" w:space="0" w:color="auto"/>
        <w:bottom w:val="none" w:sz="0" w:space="0" w:color="auto"/>
        <w:right w:val="none" w:sz="0" w:space="0" w:color="auto"/>
      </w:divBdr>
    </w:div>
    <w:div w:id="1207641618">
      <w:bodyDiv w:val="1"/>
      <w:marLeft w:val="0"/>
      <w:marRight w:val="0"/>
      <w:marTop w:val="0"/>
      <w:marBottom w:val="0"/>
      <w:divBdr>
        <w:top w:val="none" w:sz="0" w:space="0" w:color="auto"/>
        <w:left w:val="none" w:sz="0" w:space="0" w:color="auto"/>
        <w:bottom w:val="none" w:sz="0" w:space="0" w:color="auto"/>
        <w:right w:val="none" w:sz="0" w:space="0" w:color="auto"/>
      </w:divBdr>
    </w:div>
    <w:div w:id="1276668255">
      <w:bodyDiv w:val="1"/>
      <w:marLeft w:val="0"/>
      <w:marRight w:val="0"/>
      <w:marTop w:val="0"/>
      <w:marBottom w:val="0"/>
      <w:divBdr>
        <w:top w:val="none" w:sz="0" w:space="0" w:color="auto"/>
        <w:left w:val="none" w:sz="0" w:space="0" w:color="auto"/>
        <w:bottom w:val="none" w:sz="0" w:space="0" w:color="auto"/>
        <w:right w:val="none" w:sz="0" w:space="0" w:color="auto"/>
      </w:divBdr>
    </w:div>
    <w:div w:id="1351371415">
      <w:bodyDiv w:val="1"/>
      <w:marLeft w:val="0"/>
      <w:marRight w:val="0"/>
      <w:marTop w:val="0"/>
      <w:marBottom w:val="0"/>
      <w:divBdr>
        <w:top w:val="none" w:sz="0" w:space="0" w:color="auto"/>
        <w:left w:val="none" w:sz="0" w:space="0" w:color="auto"/>
        <w:bottom w:val="none" w:sz="0" w:space="0" w:color="auto"/>
        <w:right w:val="none" w:sz="0" w:space="0" w:color="auto"/>
      </w:divBdr>
    </w:div>
    <w:div w:id="1352754245">
      <w:bodyDiv w:val="1"/>
      <w:marLeft w:val="0"/>
      <w:marRight w:val="0"/>
      <w:marTop w:val="0"/>
      <w:marBottom w:val="0"/>
      <w:divBdr>
        <w:top w:val="none" w:sz="0" w:space="0" w:color="auto"/>
        <w:left w:val="none" w:sz="0" w:space="0" w:color="auto"/>
        <w:bottom w:val="none" w:sz="0" w:space="0" w:color="auto"/>
        <w:right w:val="none" w:sz="0" w:space="0" w:color="auto"/>
      </w:divBdr>
    </w:div>
    <w:div w:id="1380740953">
      <w:bodyDiv w:val="1"/>
      <w:marLeft w:val="0"/>
      <w:marRight w:val="0"/>
      <w:marTop w:val="0"/>
      <w:marBottom w:val="0"/>
      <w:divBdr>
        <w:top w:val="none" w:sz="0" w:space="0" w:color="auto"/>
        <w:left w:val="none" w:sz="0" w:space="0" w:color="auto"/>
        <w:bottom w:val="none" w:sz="0" w:space="0" w:color="auto"/>
        <w:right w:val="none" w:sz="0" w:space="0" w:color="auto"/>
      </w:divBdr>
    </w:div>
    <w:div w:id="1393237900">
      <w:bodyDiv w:val="1"/>
      <w:marLeft w:val="0"/>
      <w:marRight w:val="0"/>
      <w:marTop w:val="0"/>
      <w:marBottom w:val="0"/>
      <w:divBdr>
        <w:top w:val="none" w:sz="0" w:space="0" w:color="auto"/>
        <w:left w:val="none" w:sz="0" w:space="0" w:color="auto"/>
        <w:bottom w:val="none" w:sz="0" w:space="0" w:color="auto"/>
        <w:right w:val="none" w:sz="0" w:space="0" w:color="auto"/>
      </w:divBdr>
    </w:div>
    <w:div w:id="1413162799">
      <w:bodyDiv w:val="1"/>
      <w:marLeft w:val="0"/>
      <w:marRight w:val="0"/>
      <w:marTop w:val="0"/>
      <w:marBottom w:val="0"/>
      <w:divBdr>
        <w:top w:val="none" w:sz="0" w:space="0" w:color="auto"/>
        <w:left w:val="none" w:sz="0" w:space="0" w:color="auto"/>
        <w:bottom w:val="none" w:sz="0" w:space="0" w:color="auto"/>
        <w:right w:val="none" w:sz="0" w:space="0" w:color="auto"/>
      </w:divBdr>
    </w:div>
    <w:div w:id="1431392532">
      <w:bodyDiv w:val="1"/>
      <w:marLeft w:val="0"/>
      <w:marRight w:val="0"/>
      <w:marTop w:val="0"/>
      <w:marBottom w:val="0"/>
      <w:divBdr>
        <w:top w:val="none" w:sz="0" w:space="0" w:color="auto"/>
        <w:left w:val="none" w:sz="0" w:space="0" w:color="auto"/>
        <w:bottom w:val="none" w:sz="0" w:space="0" w:color="auto"/>
        <w:right w:val="none" w:sz="0" w:space="0" w:color="auto"/>
      </w:divBdr>
    </w:div>
    <w:div w:id="1431584083">
      <w:bodyDiv w:val="1"/>
      <w:marLeft w:val="0"/>
      <w:marRight w:val="0"/>
      <w:marTop w:val="0"/>
      <w:marBottom w:val="0"/>
      <w:divBdr>
        <w:top w:val="none" w:sz="0" w:space="0" w:color="auto"/>
        <w:left w:val="none" w:sz="0" w:space="0" w:color="auto"/>
        <w:bottom w:val="none" w:sz="0" w:space="0" w:color="auto"/>
        <w:right w:val="none" w:sz="0" w:space="0" w:color="auto"/>
      </w:divBdr>
    </w:div>
    <w:div w:id="1436243277">
      <w:bodyDiv w:val="1"/>
      <w:marLeft w:val="0"/>
      <w:marRight w:val="0"/>
      <w:marTop w:val="0"/>
      <w:marBottom w:val="0"/>
      <w:divBdr>
        <w:top w:val="none" w:sz="0" w:space="0" w:color="auto"/>
        <w:left w:val="none" w:sz="0" w:space="0" w:color="auto"/>
        <w:bottom w:val="none" w:sz="0" w:space="0" w:color="auto"/>
        <w:right w:val="none" w:sz="0" w:space="0" w:color="auto"/>
      </w:divBdr>
    </w:div>
    <w:div w:id="1523474992">
      <w:bodyDiv w:val="1"/>
      <w:marLeft w:val="0"/>
      <w:marRight w:val="0"/>
      <w:marTop w:val="0"/>
      <w:marBottom w:val="0"/>
      <w:divBdr>
        <w:top w:val="none" w:sz="0" w:space="0" w:color="auto"/>
        <w:left w:val="none" w:sz="0" w:space="0" w:color="auto"/>
        <w:bottom w:val="none" w:sz="0" w:space="0" w:color="auto"/>
        <w:right w:val="none" w:sz="0" w:space="0" w:color="auto"/>
      </w:divBdr>
    </w:div>
    <w:div w:id="1592200519">
      <w:bodyDiv w:val="1"/>
      <w:marLeft w:val="0"/>
      <w:marRight w:val="0"/>
      <w:marTop w:val="0"/>
      <w:marBottom w:val="0"/>
      <w:divBdr>
        <w:top w:val="none" w:sz="0" w:space="0" w:color="auto"/>
        <w:left w:val="none" w:sz="0" w:space="0" w:color="auto"/>
        <w:bottom w:val="none" w:sz="0" w:space="0" w:color="auto"/>
        <w:right w:val="none" w:sz="0" w:space="0" w:color="auto"/>
      </w:divBdr>
    </w:div>
    <w:div w:id="1608274992">
      <w:bodyDiv w:val="1"/>
      <w:marLeft w:val="0"/>
      <w:marRight w:val="0"/>
      <w:marTop w:val="0"/>
      <w:marBottom w:val="0"/>
      <w:divBdr>
        <w:top w:val="none" w:sz="0" w:space="0" w:color="auto"/>
        <w:left w:val="none" w:sz="0" w:space="0" w:color="auto"/>
        <w:bottom w:val="none" w:sz="0" w:space="0" w:color="auto"/>
        <w:right w:val="none" w:sz="0" w:space="0" w:color="auto"/>
      </w:divBdr>
    </w:div>
    <w:div w:id="1648244322">
      <w:bodyDiv w:val="1"/>
      <w:marLeft w:val="0"/>
      <w:marRight w:val="0"/>
      <w:marTop w:val="0"/>
      <w:marBottom w:val="0"/>
      <w:divBdr>
        <w:top w:val="none" w:sz="0" w:space="0" w:color="auto"/>
        <w:left w:val="none" w:sz="0" w:space="0" w:color="auto"/>
        <w:bottom w:val="none" w:sz="0" w:space="0" w:color="auto"/>
        <w:right w:val="none" w:sz="0" w:space="0" w:color="auto"/>
      </w:divBdr>
    </w:div>
    <w:div w:id="1682392069">
      <w:bodyDiv w:val="1"/>
      <w:marLeft w:val="0"/>
      <w:marRight w:val="0"/>
      <w:marTop w:val="0"/>
      <w:marBottom w:val="0"/>
      <w:divBdr>
        <w:top w:val="none" w:sz="0" w:space="0" w:color="auto"/>
        <w:left w:val="none" w:sz="0" w:space="0" w:color="auto"/>
        <w:bottom w:val="none" w:sz="0" w:space="0" w:color="auto"/>
        <w:right w:val="none" w:sz="0" w:space="0" w:color="auto"/>
      </w:divBdr>
    </w:div>
    <w:div w:id="1800952494">
      <w:bodyDiv w:val="1"/>
      <w:marLeft w:val="0"/>
      <w:marRight w:val="0"/>
      <w:marTop w:val="0"/>
      <w:marBottom w:val="0"/>
      <w:divBdr>
        <w:top w:val="none" w:sz="0" w:space="0" w:color="auto"/>
        <w:left w:val="none" w:sz="0" w:space="0" w:color="auto"/>
        <w:bottom w:val="none" w:sz="0" w:space="0" w:color="auto"/>
        <w:right w:val="none" w:sz="0" w:space="0" w:color="auto"/>
      </w:divBdr>
    </w:div>
    <w:div w:id="1960915198">
      <w:bodyDiv w:val="1"/>
      <w:marLeft w:val="0"/>
      <w:marRight w:val="0"/>
      <w:marTop w:val="0"/>
      <w:marBottom w:val="0"/>
      <w:divBdr>
        <w:top w:val="none" w:sz="0" w:space="0" w:color="auto"/>
        <w:left w:val="none" w:sz="0" w:space="0" w:color="auto"/>
        <w:bottom w:val="none" w:sz="0" w:space="0" w:color="auto"/>
        <w:right w:val="none" w:sz="0" w:space="0" w:color="auto"/>
      </w:divBdr>
    </w:div>
    <w:div w:id="1974827597">
      <w:bodyDiv w:val="1"/>
      <w:marLeft w:val="0"/>
      <w:marRight w:val="0"/>
      <w:marTop w:val="0"/>
      <w:marBottom w:val="0"/>
      <w:divBdr>
        <w:top w:val="none" w:sz="0" w:space="0" w:color="auto"/>
        <w:left w:val="none" w:sz="0" w:space="0" w:color="auto"/>
        <w:bottom w:val="none" w:sz="0" w:space="0" w:color="auto"/>
        <w:right w:val="none" w:sz="0" w:space="0" w:color="auto"/>
      </w:divBdr>
    </w:div>
    <w:div w:id="21295469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eighborworks.org/Training-Services/Training-Professional-Development/Course-Catalo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wDY6tfWZW2Gl4TI90/fa1zgdHg==">AMUW2mWXhEIL9ZRd+ei0iUrxKQo+MOL9AsH+v0ZrWVHpKRYL17WdArdqJBFcyIBEZMu4x+OEGvZ1IRgi+2AUv4MryylJp+ALNcB5xAkeA4wXWgp8B68hmt0=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7</Pages>
  <Words>2491</Words>
  <Characters>14200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Marva Oxley</dc:creator>
  <cp:lastModifiedBy>Tristan Marsh</cp:lastModifiedBy>
  <cp:revision>30</cp:revision>
  <dcterms:created xsi:type="dcterms:W3CDTF">2026-08-07T19:32:00Z</dcterms:created>
  <dcterms:modified xsi:type="dcterms:W3CDTF">2026-08-07T20:12:00Z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0x0101005DF48420A342CE48A337A58C8D67043C</vt:lpwstr>
  </property>
</Properties>
</file>